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97D" w:rsidRDefault="004F673F">
      <w:pPr>
        <w:kinsoku w:val="0"/>
        <w:overflowPunct w:val="0"/>
        <w:autoSpaceDE/>
        <w:autoSpaceDN/>
        <w:adjustRightInd/>
        <w:spacing w:line="267" w:lineRule="exact"/>
        <w:jc w:val="center"/>
        <w:textAlignment w:val="baseline"/>
        <w:rPr>
          <w:b/>
          <w:bCs/>
          <w:spacing w:val="2"/>
          <w:sz w:val="24"/>
          <w:szCs w:val="24"/>
          <w:lang w:val="es-ES" w:eastAsia="es-ES"/>
        </w:rPr>
      </w:pPr>
      <w:r>
        <w:rPr>
          <w:b/>
          <w:bCs/>
          <w:spacing w:val="2"/>
          <w:sz w:val="24"/>
          <w:szCs w:val="24"/>
          <w:lang w:val="es-ES" w:eastAsia="es-ES"/>
        </w:rPr>
        <w:t xml:space="preserve">RESOLUCIÓN N. </w:t>
      </w:r>
      <w:proofErr w:type="spellStart"/>
      <w:r>
        <w:rPr>
          <w:b/>
          <w:bCs/>
          <w:spacing w:val="2"/>
          <w:sz w:val="24"/>
          <w:szCs w:val="24"/>
          <w:lang w:val="es-ES" w:eastAsia="es-ES"/>
        </w:rPr>
        <w:t>TAT</w:t>
      </w:r>
      <w:proofErr w:type="spellEnd"/>
      <w:r>
        <w:rPr>
          <w:b/>
          <w:bCs/>
          <w:spacing w:val="2"/>
          <w:sz w:val="24"/>
          <w:szCs w:val="24"/>
          <w:lang w:val="es-ES" w:eastAsia="es-ES"/>
        </w:rPr>
        <w:t>-2999-2016</w:t>
      </w:r>
    </w:p>
    <w:p w:rsidR="009D197D" w:rsidRDefault="004F673F">
      <w:pPr>
        <w:kinsoku w:val="0"/>
        <w:overflowPunct w:val="0"/>
        <w:autoSpaceDE/>
        <w:autoSpaceDN/>
        <w:adjustRightInd/>
        <w:spacing w:before="324" w:line="317" w:lineRule="exact"/>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quince minutos del treinta y uno de mayo el dos mil dieciséis.</w:t>
      </w:r>
    </w:p>
    <w:p w:rsidR="009D197D" w:rsidRDefault="004F673F">
      <w:pPr>
        <w:kinsoku w:val="0"/>
        <w:overflowPunct w:val="0"/>
        <w:autoSpaceDE/>
        <w:autoSpaceDN/>
        <w:adjustRightInd/>
        <w:spacing w:before="314" w:line="317" w:lineRule="exact"/>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EN SUBSIDIO, </w:t>
      </w:r>
      <w:r>
        <w:rPr>
          <w:sz w:val="24"/>
          <w:szCs w:val="24"/>
          <w:lang w:val="es-ES" w:eastAsia="es-ES"/>
        </w:rPr>
        <w:t xml:space="preserve">interpuesto por </w:t>
      </w:r>
      <w:proofErr w:type="spellStart"/>
      <w:r>
        <w:rPr>
          <w:b/>
          <w:bCs/>
          <w:sz w:val="24"/>
          <w:szCs w:val="24"/>
          <w:lang w:val="es-ES" w:eastAsia="es-ES"/>
        </w:rPr>
        <w:t>E</w:t>
      </w:r>
      <w:r w:rsidR="007C0937">
        <w:rPr>
          <w:b/>
          <w:bCs/>
          <w:sz w:val="24"/>
          <w:szCs w:val="24"/>
          <w:lang w:val="es-ES" w:eastAsia="es-ES"/>
        </w:rPr>
        <w:t>.A.L</w:t>
      </w:r>
      <w:proofErr w:type="spellEnd"/>
      <w:r w:rsidR="007C0937">
        <w:rPr>
          <w:b/>
          <w:bCs/>
          <w:sz w:val="24"/>
          <w:szCs w:val="24"/>
          <w:lang w:val="es-ES" w:eastAsia="es-ES"/>
        </w:rPr>
        <w:t>.</w:t>
      </w:r>
      <w:r>
        <w:rPr>
          <w:b/>
          <w:bCs/>
          <w:sz w:val="24"/>
          <w:szCs w:val="24"/>
          <w:lang w:val="es-ES" w:eastAsia="es-ES"/>
        </w:rPr>
        <w:t xml:space="preserve">, </w:t>
      </w:r>
      <w:r>
        <w:rPr>
          <w:sz w:val="24"/>
          <w:szCs w:val="24"/>
          <w:lang w:val="es-ES" w:eastAsia="es-ES"/>
        </w:rPr>
        <w:t xml:space="preserve">cédula jurídica número </w:t>
      </w:r>
      <w:r w:rsidR="007C0937">
        <w:rPr>
          <w:sz w:val="24"/>
          <w:szCs w:val="24"/>
          <w:lang w:val="es-ES" w:eastAsia="es-ES"/>
        </w:rPr>
        <w:t>…</w:t>
      </w:r>
      <w:r>
        <w:rPr>
          <w:sz w:val="24"/>
          <w:szCs w:val="24"/>
          <w:lang w:val="es-ES" w:eastAsia="es-ES"/>
        </w:rPr>
        <w:t xml:space="preserve">; representada por </w:t>
      </w:r>
      <w:proofErr w:type="spellStart"/>
      <w:r>
        <w:rPr>
          <w:sz w:val="24"/>
          <w:szCs w:val="24"/>
          <w:lang w:val="es-ES" w:eastAsia="es-ES"/>
        </w:rPr>
        <w:t>G</w:t>
      </w:r>
      <w:r w:rsidR="007C0937">
        <w:rPr>
          <w:sz w:val="24"/>
          <w:szCs w:val="24"/>
          <w:lang w:val="es-ES" w:eastAsia="es-ES"/>
        </w:rPr>
        <w:t>.A.C</w:t>
      </w:r>
      <w:proofErr w:type="spellEnd"/>
      <w:r w:rsidR="007C0937">
        <w:rPr>
          <w:sz w:val="24"/>
          <w:szCs w:val="24"/>
          <w:lang w:val="es-ES" w:eastAsia="es-ES"/>
        </w:rPr>
        <w:t>.</w:t>
      </w:r>
      <w:r>
        <w:rPr>
          <w:sz w:val="24"/>
          <w:szCs w:val="24"/>
          <w:lang w:val="es-ES" w:eastAsia="es-ES"/>
        </w:rPr>
        <w:t>, portador de la cédula de identidad número</w:t>
      </w:r>
      <w:r w:rsidR="007C0937">
        <w:rPr>
          <w:sz w:val="24"/>
          <w:szCs w:val="24"/>
          <w:lang w:val="es-ES" w:eastAsia="es-ES"/>
        </w:rPr>
        <w:t xml:space="preserve"> …</w:t>
      </w:r>
      <w:r>
        <w:rPr>
          <w:sz w:val="24"/>
          <w:szCs w:val="24"/>
          <w:lang w:val="es-ES" w:eastAsia="es-ES"/>
        </w:rPr>
        <w:t xml:space="preserve">, y </w:t>
      </w:r>
      <w:proofErr w:type="spellStart"/>
      <w:r>
        <w:rPr>
          <w:sz w:val="24"/>
          <w:szCs w:val="24"/>
          <w:lang w:val="es-ES" w:eastAsia="es-ES"/>
        </w:rPr>
        <w:t>F</w:t>
      </w:r>
      <w:r w:rsidR="007C0937">
        <w:rPr>
          <w:sz w:val="24"/>
          <w:szCs w:val="24"/>
          <w:lang w:val="es-ES" w:eastAsia="es-ES"/>
        </w:rPr>
        <w:t>.A.H</w:t>
      </w:r>
      <w:proofErr w:type="spellEnd"/>
      <w:r w:rsidR="007C0937">
        <w:rPr>
          <w:sz w:val="24"/>
          <w:szCs w:val="24"/>
          <w:lang w:val="es-ES" w:eastAsia="es-ES"/>
        </w:rPr>
        <w:t>.</w:t>
      </w:r>
      <w:r>
        <w:rPr>
          <w:sz w:val="24"/>
          <w:szCs w:val="24"/>
          <w:lang w:val="es-ES" w:eastAsia="es-ES"/>
        </w:rPr>
        <w:t xml:space="preserve">, portador de la cédula de identidad número </w:t>
      </w:r>
      <w:r w:rsidR="007C0937">
        <w:rPr>
          <w:sz w:val="24"/>
          <w:szCs w:val="24"/>
          <w:lang w:val="es-ES" w:eastAsia="es-ES"/>
        </w:rPr>
        <w:t>…</w:t>
      </w:r>
      <w:r>
        <w:rPr>
          <w:sz w:val="24"/>
          <w:szCs w:val="24"/>
          <w:lang w:val="es-ES" w:eastAsia="es-ES"/>
        </w:rPr>
        <w:t xml:space="preserve">, ambos en su condición de representantes legales; contra el </w:t>
      </w:r>
      <w:r>
        <w:rPr>
          <w:b/>
          <w:bCs/>
          <w:sz w:val="24"/>
          <w:szCs w:val="24"/>
          <w:lang w:val="es-ES" w:eastAsia="es-ES"/>
        </w:rPr>
        <w:t xml:space="preserve">Artículo 7.14 de la Sesión Ordinaria 11-2015 del 26 de febrero del 2015, </w:t>
      </w:r>
      <w:r>
        <w:rPr>
          <w:sz w:val="24"/>
          <w:szCs w:val="24"/>
          <w:lang w:val="es-ES" w:eastAsia="es-ES"/>
        </w:rPr>
        <w:t xml:space="preserve">dictado por la Junta Directiva del Consejo de Transporte Público. </w:t>
      </w:r>
      <w:r>
        <w:rPr>
          <w:b/>
          <w:bCs/>
          <w:sz w:val="24"/>
          <w:szCs w:val="24"/>
          <w:lang w:val="es-ES" w:eastAsia="es-ES"/>
        </w:rPr>
        <w:t xml:space="preserve">Expediente administrativo N. </w:t>
      </w:r>
      <w:proofErr w:type="spellStart"/>
      <w:r>
        <w:rPr>
          <w:b/>
          <w:bCs/>
          <w:sz w:val="24"/>
          <w:szCs w:val="24"/>
          <w:lang w:val="es-ES" w:eastAsia="es-ES"/>
        </w:rPr>
        <w:t>TAT</w:t>
      </w:r>
      <w:proofErr w:type="spellEnd"/>
      <w:r>
        <w:rPr>
          <w:b/>
          <w:bCs/>
          <w:sz w:val="24"/>
          <w:szCs w:val="24"/>
          <w:lang w:val="es-ES" w:eastAsia="es-ES"/>
        </w:rPr>
        <w:t>-18-16.</w:t>
      </w:r>
    </w:p>
    <w:p w:rsidR="009D197D" w:rsidRDefault="004F673F">
      <w:pPr>
        <w:kinsoku w:val="0"/>
        <w:overflowPunct w:val="0"/>
        <w:autoSpaceDE/>
        <w:autoSpaceDN/>
        <w:adjustRightInd/>
        <w:spacing w:before="365" w:line="264" w:lineRule="exact"/>
        <w:jc w:val="center"/>
        <w:textAlignment w:val="baseline"/>
        <w:rPr>
          <w:b/>
          <w:bCs/>
          <w:sz w:val="24"/>
          <w:szCs w:val="24"/>
          <w:lang w:val="es-ES" w:eastAsia="es-ES"/>
        </w:rPr>
      </w:pPr>
      <w:r>
        <w:rPr>
          <w:b/>
          <w:bCs/>
          <w:sz w:val="24"/>
          <w:szCs w:val="24"/>
          <w:lang w:val="es-ES" w:eastAsia="es-ES"/>
        </w:rPr>
        <w:t>RESULTANDO</w:t>
      </w:r>
      <w:bookmarkStart w:id="0" w:name="_GoBack"/>
      <w:bookmarkEnd w:id="0"/>
    </w:p>
    <w:p w:rsidR="009D197D" w:rsidRDefault="004F673F">
      <w:pPr>
        <w:kinsoku w:val="0"/>
        <w:overflowPunct w:val="0"/>
        <w:autoSpaceDE/>
        <w:autoSpaceDN/>
        <w:adjustRightInd/>
        <w:spacing w:before="316" w:line="317" w:lineRule="exact"/>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mediante el </w:t>
      </w:r>
      <w:r>
        <w:rPr>
          <w:b/>
          <w:bCs/>
          <w:sz w:val="24"/>
          <w:szCs w:val="24"/>
          <w:lang w:val="es-ES" w:eastAsia="es-ES"/>
        </w:rPr>
        <w:t xml:space="preserve">Artículo 7.14 de la Sesión Ordinaria 11-2015 del 26 de febrero del 2015 </w:t>
      </w:r>
      <w:r>
        <w:rPr>
          <w:sz w:val="24"/>
          <w:szCs w:val="24"/>
          <w:lang w:val="es-ES" w:eastAsia="es-ES"/>
        </w:rPr>
        <w:t>dispuso lo siguiente:</w:t>
      </w:r>
    </w:p>
    <w:p w:rsidR="009D197D" w:rsidRDefault="004F673F">
      <w:pPr>
        <w:kinsoku w:val="0"/>
        <w:overflowPunct w:val="0"/>
        <w:autoSpaceDE/>
        <w:autoSpaceDN/>
        <w:adjustRightInd/>
        <w:spacing w:before="303" w:line="264" w:lineRule="exact"/>
        <w:ind w:left="864"/>
        <w:textAlignment w:val="baseline"/>
        <w:rPr>
          <w:b/>
          <w:bCs/>
          <w:spacing w:val="-25"/>
          <w:sz w:val="24"/>
          <w:szCs w:val="24"/>
          <w:lang w:val="es-ES" w:eastAsia="es-ES"/>
        </w:rPr>
      </w:pPr>
      <w:r>
        <w:rPr>
          <w:b/>
          <w:bCs/>
          <w:spacing w:val="-25"/>
          <w:sz w:val="24"/>
          <w:szCs w:val="24"/>
          <w:lang w:val="es-ES" w:eastAsia="es-ES"/>
        </w:rPr>
        <w:t>"POR TANTO SE ACUERDA:</w:t>
      </w:r>
    </w:p>
    <w:p w:rsidR="009D197D" w:rsidRDefault="004F673F">
      <w:pPr>
        <w:numPr>
          <w:ilvl w:val="0"/>
          <w:numId w:val="1"/>
        </w:numPr>
        <w:kinsoku w:val="0"/>
        <w:overflowPunct w:val="0"/>
        <w:autoSpaceDE/>
        <w:autoSpaceDN/>
        <w:adjustRightInd/>
        <w:spacing w:before="7" w:line="227" w:lineRule="exact"/>
        <w:ind w:right="864"/>
        <w:jc w:val="both"/>
        <w:textAlignment w:val="baseline"/>
        <w:rPr>
          <w:lang w:val="es-ES" w:eastAsia="es-ES"/>
        </w:rPr>
      </w:pPr>
      <w:r>
        <w:rPr>
          <w:lang w:val="es-ES" w:eastAsia="es-ES"/>
        </w:rPr>
        <w:t xml:space="preserve">Aprobar todas las recomendaciones emitidas en el oficio dicho, basados en los fundamentos, motivos y contenidos, desarrollados en los considerandos del informe </w:t>
      </w:r>
      <w:proofErr w:type="spellStart"/>
      <w:r>
        <w:rPr>
          <w:b/>
          <w:bCs/>
          <w:sz w:val="24"/>
          <w:szCs w:val="24"/>
          <w:lang w:val="es-ES" w:eastAsia="es-ES"/>
        </w:rPr>
        <w:t>DAJ</w:t>
      </w:r>
      <w:proofErr w:type="spellEnd"/>
      <w:r>
        <w:rPr>
          <w:b/>
          <w:bCs/>
          <w:sz w:val="24"/>
          <w:szCs w:val="24"/>
          <w:lang w:val="es-ES" w:eastAsia="es-ES"/>
        </w:rPr>
        <w:t xml:space="preserve"> 2015-000577 </w:t>
      </w:r>
      <w:r>
        <w:rPr>
          <w:lang w:val="es-ES" w:eastAsia="es-ES"/>
        </w:rPr>
        <w:t>el cual es parte integral de este acuerdo.</w:t>
      </w:r>
    </w:p>
    <w:p w:rsidR="009D197D" w:rsidRDefault="004F673F">
      <w:pPr>
        <w:numPr>
          <w:ilvl w:val="0"/>
          <w:numId w:val="1"/>
        </w:numPr>
        <w:kinsoku w:val="0"/>
        <w:overflowPunct w:val="0"/>
        <w:autoSpaceDE/>
        <w:autoSpaceDN/>
        <w:adjustRightInd/>
        <w:spacing w:line="226" w:lineRule="exact"/>
        <w:ind w:right="864"/>
        <w:jc w:val="both"/>
        <w:textAlignment w:val="baseline"/>
        <w:rPr>
          <w:lang w:val="es-ES" w:eastAsia="es-ES"/>
        </w:rPr>
      </w:pPr>
      <w:r>
        <w:rPr>
          <w:lang w:val="es-ES" w:eastAsia="es-ES"/>
        </w:rPr>
        <w:t>Rechazar la solicitud planteada por la empresa, por no cumplir con un requisito para la renovación de las concesiones, cual es estar al día en sus obligaciones con la Caja Costarricense del Seguro Social.</w:t>
      </w:r>
    </w:p>
    <w:p w:rsidR="009D197D" w:rsidRDefault="004F673F">
      <w:pPr>
        <w:numPr>
          <w:ilvl w:val="0"/>
          <w:numId w:val="1"/>
        </w:numPr>
        <w:kinsoku w:val="0"/>
        <w:overflowPunct w:val="0"/>
        <w:autoSpaceDE/>
        <w:autoSpaceDN/>
        <w:adjustRightInd/>
        <w:spacing w:before="2" w:line="227" w:lineRule="exact"/>
        <w:ind w:right="864"/>
        <w:jc w:val="both"/>
        <w:textAlignment w:val="baseline"/>
        <w:rPr>
          <w:lang w:val="es-ES" w:eastAsia="es-ES"/>
        </w:rPr>
      </w:pPr>
      <w:r>
        <w:rPr>
          <w:lang w:val="es-ES" w:eastAsia="es-ES"/>
        </w:rPr>
        <w:t xml:space="preserve">Rechazar las solicitudes de renovación de los derechos de concesión respecto a la ruta N° 503 gestionada por los Representantes de la </w:t>
      </w:r>
      <w:proofErr w:type="spellStart"/>
      <w:r>
        <w:rPr>
          <w:lang w:val="es-ES" w:eastAsia="es-ES"/>
        </w:rPr>
        <w:t>E</w:t>
      </w:r>
      <w:r w:rsidR="007C0937">
        <w:rPr>
          <w:lang w:val="es-ES" w:eastAsia="es-ES"/>
        </w:rPr>
        <w:t>.A.L</w:t>
      </w:r>
      <w:proofErr w:type="spellEnd"/>
      <w:r w:rsidR="007C0937">
        <w:rPr>
          <w:lang w:val="es-ES" w:eastAsia="es-ES"/>
        </w:rPr>
        <w:t>.</w:t>
      </w:r>
    </w:p>
    <w:p w:rsidR="009D197D" w:rsidRDefault="004F673F">
      <w:pPr>
        <w:numPr>
          <w:ilvl w:val="0"/>
          <w:numId w:val="1"/>
        </w:numPr>
        <w:kinsoku w:val="0"/>
        <w:overflowPunct w:val="0"/>
        <w:autoSpaceDE/>
        <w:autoSpaceDN/>
        <w:adjustRightInd/>
        <w:spacing w:line="227" w:lineRule="exact"/>
        <w:ind w:right="864"/>
        <w:jc w:val="both"/>
        <w:textAlignment w:val="baseline"/>
        <w:rPr>
          <w:lang w:val="es-ES" w:eastAsia="es-ES"/>
        </w:rPr>
      </w:pPr>
      <w:r>
        <w:rPr>
          <w:lang w:val="es-ES" w:eastAsia="es-ES"/>
        </w:rPr>
        <w:t>Solicitar a la Dirección Técnica la realización de un estudio de factibilidad, que determine la necesidad de disponer de un permisionario o la realización de una Licitación Pública en la ruta Número 503.</w:t>
      </w:r>
    </w:p>
    <w:p w:rsidR="009D197D" w:rsidRDefault="004F673F">
      <w:pPr>
        <w:numPr>
          <w:ilvl w:val="0"/>
          <w:numId w:val="1"/>
        </w:numPr>
        <w:kinsoku w:val="0"/>
        <w:overflowPunct w:val="0"/>
        <w:autoSpaceDE/>
        <w:autoSpaceDN/>
        <w:adjustRightInd/>
        <w:spacing w:before="9" w:line="227" w:lineRule="exact"/>
        <w:ind w:right="864"/>
        <w:jc w:val="both"/>
        <w:textAlignment w:val="baseline"/>
        <w:rPr>
          <w:lang w:val="es-ES" w:eastAsia="es-ES"/>
        </w:rPr>
      </w:pPr>
      <w:r>
        <w:rPr>
          <w:lang w:val="es-ES" w:eastAsia="es-ES"/>
        </w:rPr>
        <w:t xml:space="preserve">Instruir a la Asesoría Jurídica de este Consejo, para que proceda con la redacción de un escrito, con el que el Director Ejecutivo, informe al Tribunal Contencioso Administrativo, de la condición de morosidad con la Caja Costarricense del Seguro Social, por parte de la empresa </w:t>
      </w:r>
      <w:proofErr w:type="spellStart"/>
      <w:r>
        <w:rPr>
          <w:lang w:val="es-ES" w:eastAsia="es-ES"/>
        </w:rPr>
        <w:t>A</w:t>
      </w:r>
      <w:r w:rsidR="007C0937">
        <w:rPr>
          <w:lang w:val="es-ES" w:eastAsia="es-ES"/>
        </w:rPr>
        <w:t>.L</w:t>
      </w:r>
      <w:proofErr w:type="spellEnd"/>
      <w:r w:rsidR="007C0937">
        <w:rPr>
          <w:lang w:val="es-ES" w:eastAsia="es-ES"/>
        </w:rPr>
        <w:t>.</w:t>
      </w:r>
      <w:r>
        <w:rPr>
          <w:lang w:val="es-ES" w:eastAsia="es-ES"/>
        </w:rPr>
        <w:t xml:space="preserve"> (...)" (Léase el folio 19 del expediente </w:t>
      </w:r>
      <w:proofErr w:type="spellStart"/>
      <w:r>
        <w:rPr>
          <w:lang w:val="es-ES" w:eastAsia="es-ES"/>
        </w:rPr>
        <w:t>TAT</w:t>
      </w:r>
      <w:proofErr w:type="spellEnd"/>
      <w:r>
        <w:rPr>
          <w:lang w:val="es-ES" w:eastAsia="es-ES"/>
        </w:rPr>
        <w:t>-18-16)</w:t>
      </w:r>
    </w:p>
    <w:p w:rsidR="009D197D" w:rsidRDefault="004F673F">
      <w:pPr>
        <w:kinsoku w:val="0"/>
        <w:overflowPunct w:val="0"/>
        <w:autoSpaceDE/>
        <w:autoSpaceDN/>
        <w:adjustRightInd/>
        <w:spacing w:before="198" w:after="742" w:line="317" w:lineRule="exact"/>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miércoles 4 de marzo del 2015, </w:t>
      </w:r>
      <w:r>
        <w:rPr>
          <w:sz w:val="24"/>
          <w:szCs w:val="24"/>
          <w:lang w:val="es-ES" w:eastAsia="es-ES"/>
        </w:rPr>
        <w:t xml:space="preserve">vía correo electrónico. (Léase el folio 20 de expediente </w:t>
      </w:r>
      <w:proofErr w:type="spellStart"/>
      <w:r>
        <w:rPr>
          <w:sz w:val="24"/>
          <w:szCs w:val="24"/>
          <w:lang w:val="es-ES" w:eastAsia="es-ES"/>
        </w:rPr>
        <w:t>TAT</w:t>
      </w:r>
      <w:proofErr w:type="spellEnd"/>
      <w:r>
        <w:rPr>
          <w:sz w:val="24"/>
          <w:szCs w:val="24"/>
          <w:lang w:val="es-ES" w:eastAsia="es-ES"/>
        </w:rPr>
        <w:t>-18-16)</w:t>
      </w:r>
    </w:p>
    <w:p w:rsidR="009D197D" w:rsidRDefault="009D197D">
      <w:pPr>
        <w:widowControl/>
        <w:rPr>
          <w:sz w:val="24"/>
          <w:szCs w:val="24"/>
        </w:rPr>
        <w:sectPr w:rsidR="009D197D">
          <w:pgSz w:w="12293" w:h="15768"/>
          <w:pgMar w:top="1600" w:right="1746" w:bottom="612" w:left="1627" w:header="720" w:footer="720" w:gutter="0"/>
          <w:cols w:space="720"/>
          <w:noEndnote/>
        </w:sectPr>
      </w:pPr>
    </w:p>
    <w:p w:rsidR="009D197D" w:rsidRDefault="009D197D">
      <w:pPr>
        <w:widowControl/>
        <w:rPr>
          <w:sz w:val="24"/>
          <w:szCs w:val="24"/>
        </w:rPr>
        <w:sectPr w:rsidR="009D197D">
          <w:type w:val="continuous"/>
          <w:pgSz w:w="12293" w:h="15768"/>
          <w:pgMar w:top="1600" w:right="2034" w:bottom="612" w:left="7099" w:header="720" w:footer="720" w:gutter="0"/>
          <w:cols w:space="720"/>
          <w:noEndnote/>
        </w:sectPr>
      </w:pPr>
    </w:p>
    <w:p w:rsidR="009D197D" w:rsidRDefault="009722B4">
      <w:pPr>
        <w:kinsoku w:val="0"/>
        <w:overflowPunct w:val="0"/>
        <w:autoSpaceDE/>
        <w:autoSpaceDN/>
        <w:adjustRightInd/>
        <w:spacing w:after="306" w:line="296" w:lineRule="exact"/>
        <w:ind w:left="72"/>
        <w:jc w:val="both"/>
        <w:textAlignment w:val="baseline"/>
        <w:rPr>
          <w:spacing w:val="-4"/>
          <w:sz w:val="24"/>
          <w:szCs w:val="24"/>
          <w:lang w:val="es-ES" w:eastAsia="es-ES"/>
        </w:rPr>
      </w:pPr>
      <w:r>
        <w:rPr>
          <w:b/>
          <w:bCs/>
          <w:spacing w:val="-4"/>
          <w:sz w:val="24"/>
          <w:szCs w:val="24"/>
          <w:lang w:val="es-ES" w:eastAsia="es-ES"/>
        </w:rPr>
        <w:lastRenderedPageBreak/>
        <w:t>S</w:t>
      </w:r>
      <w:r w:rsidR="004F673F">
        <w:rPr>
          <w:b/>
          <w:bCs/>
          <w:spacing w:val="-4"/>
          <w:sz w:val="24"/>
          <w:szCs w:val="24"/>
          <w:lang w:val="es-ES" w:eastAsia="es-ES"/>
        </w:rPr>
        <w:t xml:space="preserve">EGUNDO. - </w:t>
      </w:r>
      <w:r w:rsidR="004F673F">
        <w:rPr>
          <w:spacing w:val="-4"/>
          <w:sz w:val="24"/>
          <w:szCs w:val="24"/>
          <w:lang w:val="es-ES" w:eastAsia="es-ES"/>
        </w:rPr>
        <w:t xml:space="preserve">El 9 de marzo del 2015, la firma </w:t>
      </w:r>
      <w:proofErr w:type="spellStart"/>
      <w:r w:rsidR="004F673F">
        <w:rPr>
          <w:b/>
          <w:bCs/>
          <w:spacing w:val="-4"/>
          <w:sz w:val="24"/>
          <w:szCs w:val="24"/>
          <w:lang w:val="es-ES" w:eastAsia="es-ES"/>
        </w:rPr>
        <w:t>E</w:t>
      </w:r>
      <w:r w:rsidR="007C0937">
        <w:rPr>
          <w:b/>
          <w:bCs/>
          <w:spacing w:val="-4"/>
          <w:sz w:val="24"/>
          <w:szCs w:val="24"/>
          <w:lang w:val="es-ES" w:eastAsia="es-ES"/>
        </w:rPr>
        <w:t>.A.L</w:t>
      </w:r>
      <w:proofErr w:type="spellEnd"/>
      <w:r w:rsidR="007C0937">
        <w:rPr>
          <w:b/>
          <w:bCs/>
          <w:spacing w:val="-4"/>
          <w:sz w:val="24"/>
          <w:szCs w:val="24"/>
          <w:lang w:val="es-ES" w:eastAsia="es-ES"/>
        </w:rPr>
        <w:t>.</w:t>
      </w:r>
      <w:r w:rsidR="004F673F">
        <w:rPr>
          <w:b/>
          <w:bCs/>
          <w:spacing w:val="-4"/>
          <w:sz w:val="24"/>
          <w:szCs w:val="24"/>
          <w:lang w:val="es-ES" w:eastAsia="es-ES"/>
        </w:rPr>
        <w:t xml:space="preserve"> </w:t>
      </w:r>
      <w:r w:rsidR="004F673F">
        <w:rPr>
          <w:spacing w:val="-4"/>
          <w:sz w:val="24"/>
          <w:szCs w:val="24"/>
          <w:lang w:val="es-ES" w:eastAsia="es-ES"/>
        </w:rPr>
        <w:t xml:space="preserve">interpone sus formales recursos de revocatoria con apelación en subsidio contra lo determinado en el </w:t>
      </w:r>
      <w:r w:rsidR="004F673F">
        <w:rPr>
          <w:b/>
          <w:bCs/>
          <w:spacing w:val="-4"/>
          <w:sz w:val="24"/>
          <w:szCs w:val="24"/>
          <w:lang w:val="es-ES" w:eastAsia="es-ES"/>
        </w:rPr>
        <w:t xml:space="preserve">Artículo 7.14 de la Sesión Ordinaria 11-2015 del 26 de febrero del 2015, </w:t>
      </w:r>
      <w:r w:rsidR="004F673F">
        <w:rPr>
          <w:spacing w:val="-4"/>
          <w:sz w:val="24"/>
          <w:szCs w:val="24"/>
          <w:lang w:val="es-ES" w:eastAsia="es-ES"/>
        </w:rPr>
        <w:t>dictado por la Junta Directiva del Consejo de Transporte Público, expresando en resumen lo siguiente:</w:t>
      </w:r>
    </w:p>
    <w:p w:rsidR="009D197D" w:rsidRDefault="004F673F">
      <w:pPr>
        <w:numPr>
          <w:ilvl w:val="0"/>
          <w:numId w:val="2"/>
        </w:numPr>
        <w:kinsoku w:val="0"/>
        <w:overflowPunct w:val="0"/>
        <w:autoSpaceDE/>
        <w:autoSpaceDN/>
        <w:adjustRightInd/>
        <w:spacing w:after="304" w:line="319" w:lineRule="exact"/>
        <w:jc w:val="both"/>
        <w:textAlignment w:val="baseline"/>
        <w:rPr>
          <w:sz w:val="24"/>
          <w:szCs w:val="24"/>
          <w:lang w:val="es-ES" w:eastAsia="es-ES"/>
        </w:rPr>
      </w:pPr>
      <w:r>
        <w:rPr>
          <w:sz w:val="24"/>
          <w:szCs w:val="24"/>
          <w:lang w:val="es-ES" w:eastAsia="es-ES"/>
        </w:rPr>
        <w:t>Que el periodo ordinario de la concesión sobre la ruta 503, venció el 30 de setiembre del 2014.</w:t>
      </w:r>
    </w:p>
    <w:p w:rsidR="009D197D" w:rsidRDefault="004F673F">
      <w:pPr>
        <w:numPr>
          <w:ilvl w:val="0"/>
          <w:numId w:val="2"/>
        </w:numPr>
        <w:kinsoku w:val="0"/>
        <w:overflowPunct w:val="0"/>
        <w:autoSpaceDE/>
        <w:autoSpaceDN/>
        <w:adjustRightInd/>
        <w:spacing w:after="299" w:line="319" w:lineRule="exact"/>
        <w:jc w:val="both"/>
        <w:textAlignment w:val="baseline"/>
        <w:rPr>
          <w:sz w:val="24"/>
          <w:szCs w:val="24"/>
          <w:lang w:val="es-ES" w:eastAsia="es-ES"/>
        </w:rPr>
      </w:pPr>
      <w:r>
        <w:rPr>
          <w:sz w:val="24"/>
          <w:szCs w:val="24"/>
          <w:lang w:val="es-ES" w:eastAsia="es-ES"/>
        </w:rPr>
        <w:t>Que mediante resolución oral número 34 de las quince horas cincuenta y seis minutos del treinta y uno de enero del dos mil catorce, dictada por la Sesión Segunda del Tribunal Contencioso Administrativo, Tribunal de Apelaciones, y dada la suspensión de la caducidad en forma interlocutoria de los actos 372-</w:t>
      </w:r>
      <w:proofErr w:type="spellStart"/>
      <w:r>
        <w:rPr>
          <w:sz w:val="24"/>
          <w:szCs w:val="24"/>
          <w:lang w:val="es-ES" w:eastAsia="es-ES"/>
        </w:rPr>
        <w:t>RCR</w:t>
      </w:r>
      <w:proofErr w:type="spellEnd"/>
      <w:r>
        <w:rPr>
          <w:sz w:val="24"/>
          <w:szCs w:val="24"/>
          <w:lang w:val="es-ES" w:eastAsia="es-ES"/>
        </w:rPr>
        <w:t xml:space="preserve">-2011 y </w:t>
      </w:r>
      <w:proofErr w:type="spellStart"/>
      <w:r>
        <w:rPr>
          <w:sz w:val="24"/>
          <w:szCs w:val="24"/>
          <w:lang w:val="es-ES" w:eastAsia="es-ES"/>
        </w:rPr>
        <w:t>RDJ</w:t>
      </w:r>
      <w:proofErr w:type="spellEnd"/>
      <w:r>
        <w:rPr>
          <w:sz w:val="24"/>
          <w:szCs w:val="24"/>
          <w:lang w:val="es-ES" w:eastAsia="es-ES"/>
        </w:rPr>
        <w:t xml:space="preserve">-041-2013, la </w:t>
      </w:r>
      <w:proofErr w:type="spellStart"/>
      <w:r>
        <w:rPr>
          <w:sz w:val="24"/>
          <w:szCs w:val="24"/>
          <w:lang w:val="es-ES" w:eastAsia="es-ES"/>
        </w:rPr>
        <w:t>E</w:t>
      </w:r>
      <w:r w:rsidR="00EA1946">
        <w:rPr>
          <w:sz w:val="24"/>
          <w:szCs w:val="24"/>
          <w:lang w:val="es-ES" w:eastAsia="es-ES"/>
        </w:rPr>
        <w:t>.A</w:t>
      </w:r>
      <w:proofErr w:type="spellEnd"/>
      <w:r w:rsidR="00EA1946">
        <w:rPr>
          <w:sz w:val="24"/>
          <w:szCs w:val="24"/>
          <w:lang w:val="es-ES" w:eastAsia="es-ES"/>
        </w:rPr>
        <w:t>.</w:t>
      </w:r>
      <w:r>
        <w:rPr>
          <w:sz w:val="24"/>
          <w:szCs w:val="24"/>
          <w:lang w:val="es-ES" w:eastAsia="es-ES"/>
        </w:rPr>
        <w:t>, ostenta la condición de legítimo operador, la concesión debió ser renovada por el plazo de 7 años.</w:t>
      </w:r>
    </w:p>
    <w:p w:rsidR="009D197D" w:rsidRDefault="004F673F">
      <w:pPr>
        <w:numPr>
          <w:ilvl w:val="0"/>
          <w:numId w:val="2"/>
        </w:numPr>
        <w:kinsoku w:val="0"/>
        <w:overflowPunct w:val="0"/>
        <w:autoSpaceDE/>
        <w:autoSpaceDN/>
        <w:adjustRightInd/>
        <w:spacing w:after="273" w:line="319" w:lineRule="exact"/>
        <w:jc w:val="both"/>
        <w:textAlignment w:val="baseline"/>
        <w:rPr>
          <w:sz w:val="24"/>
          <w:szCs w:val="24"/>
          <w:lang w:val="es-ES" w:eastAsia="es-ES"/>
        </w:rPr>
      </w:pPr>
      <w:r>
        <w:rPr>
          <w:sz w:val="24"/>
          <w:szCs w:val="24"/>
          <w:lang w:val="es-ES" w:eastAsia="es-ES"/>
        </w:rPr>
        <w:t>El atraso presentado en el pago de las obligaciones de la seguridad social es de unos pocos días y está solventado mediante el pago completo de la obligación, sin haber recurrido a un arreglo de pago.</w:t>
      </w:r>
    </w:p>
    <w:p w:rsidR="009D197D" w:rsidRDefault="007C0937">
      <w:pPr>
        <w:numPr>
          <w:ilvl w:val="0"/>
          <w:numId w:val="2"/>
        </w:numPr>
        <w:kinsoku w:val="0"/>
        <w:overflowPunct w:val="0"/>
        <w:autoSpaceDE/>
        <w:autoSpaceDN/>
        <w:adjustRightInd/>
        <w:spacing w:after="286" w:line="319" w:lineRule="exact"/>
        <w:jc w:val="both"/>
        <w:textAlignment w:val="baseline"/>
        <w:rPr>
          <w:spacing w:val="1"/>
          <w:sz w:val="24"/>
          <w:szCs w:val="24"/>
          <w:lang w:val="es-ES" w:eastAsia="es-ES"/>
        </w:rPr>
      </w:pPr>
      <w:r>
        <w:rPr>
          <w:spacing w:val="1"/>
          <w:sz w:val="24"/>
          <w:szCs w:val="24"/>
          <w:lang w:val="es-ES" w:eastAsia="es-ES"/>
        </w:rPr>
        <w:t>Refiere la empresa</w:t>
      </w:r>
      <w:r w:rsidR="004F673F">
        <w:rPr>
          <w:spacing w:val="1"/>
          <w:sz w:val="24"/>
          <w:szCs w:val="24"/>
          <w:lang w:val="es-ES" w:eastAsia="es-ES"/>
        </w:rPr>
        <w:t xml:space="preserve"> recurrente, respecto al fondo del asunto, que se niega la renovación de la ruta 503, operada por ella, por un supuesto incumplimiento en las obligaciones de la seguridad social, de acuerdo al criterio de la Asesoría Jurídica, la cual interpreta que el Consejo puede otorgar la operación de la ruta a sujetos distintos, que el derecho de concesión no debe ser renovado, y recomienda rechazar la solicitud de renovación, sin tomar en cuenta que es contradictoria al acuerdo firme del </w:t>
      </w:r>
      <w:proofErr w:type="spellStart"/>
      <w:r w:rsidR="004F673F">
        <w:rPr>
          <w:spacing w:val="1"/>
          <w:sz w:val="24"/>
          <w:szCs w:val="24"/>
          <w:lang w:val="es-ES" w:eastAsia="es-ES"/>
        </w:rPr>
        <w:t>CTP</w:t>
      </w:r>
      <w:proofErr w:type="spellEnd"/>
      <w:r w:rsidR="004F673F">
        <w:rPr>
          <w:spacing w:val="1"/>
          <w:sz w:val="24"/>
          <w:szCs w:val="24"/>
          <w:lang w:val="es-ES" w:eastAsia="es-ES"/>
        </w:rPr>
        <w:t xml:space="preserve"> que estableció que el tema de la renovación de la ruta 503, iba a ser analizado cuando se resolviera en definitiva el proceso jurisdiccional, que cuestiona los actos que declararon caduco el derecho de concesión.</w:t>
      </w:r>
    </w:p>
    <w:p w:rsidR="009D197D" w:rsidRDefault="004F673F">
      <w:pPr>
        <w:kinsoku w:val="0"/>
        <w:overflowPunct w:val="0"/>
        <w:autoSpaceDE/>
        <w:autoSpaceDN/>
        <w:adjustRightInd/>
        <w:spacing w:line="318" w:lineRule="exact"/>
        <w:ind w:left="72"/>
        <w:jc w:val="both"/>
        <w:textAlignment w:val="baseline"/>
        <w:rPr>
          <w:sz w:val="24"/>
          <w:szCs w:val="24"/>
          <w:lang w:val="es-ES" w:eastAsia="es-ES"/>
        </w:rPr>
      </w:pPr>
      <w:r>
        <w:rPr>
          <w:sz w:val="24"/>
          <w:szCs w:val="24"/>
          <w:lang w:val="es-ES" w:eastAsia="es-ES"/>
        </w:rPr>
        <w:t xml:space="preserve">Estima que el acuerdo impugnado tiene dos vicios, es contradictorio al acto firme que supeditó el conocimiento de la solicitud de renovación hasta que se resolviera el proceso judicial; y que es notorio que se lleva un razonamiento incorrecto, que las consideraciones del Tribunal Contencioso en el otorgamiento de la medida cautelar, establece que el </w:t>
      </w:r>
      <w:proofErr w:type="spellStart"/>
      <w:r>
        <w:rPr>
          <w:sz w:val="24"/>
          <w:szCs w:val="24"/>
          <w:lang w:val="es-ES" w:eastAsia="es-ES"/>
        </w:rPr>
        <w:t>CTP</w:t>
      </w:r>
      <w:proofErr w:type="spellEnd"/>
      <w:r>
        <w:rPr>
          <w:sz w:val="24"/>
          <w:szCs w:val="24"/>
          <w:lang w:val="es-ES" w:eastAsia="es-ES"/>
        </w:rPr>
        <w:t xml:space="preserve"> está facultado para presentar a otra persona que pueda desarrollar el servicio, concluyendo de ello que la solicitud de renovación de la ruta 503, debe ser rechazada. Obvia que si la resolución de la ARESEP es declarada nula, es obligación del Consejo cumplir con los procedimientos legales.</w:t>
      </w:r>
    </w:p>
    <w:tbl>
      <w:tblPr>
        <w:tblW w:w="0" w:type="auto"/>
        <w:tblInd w:w="2171" w:type="dxa"/>
        <w:tblLayout w:type="fixed"/>
        <w:tblCellMar>
          <w:left w:w="0" w:type="dxa"/>
          <w:right w:w="0" w:type="dxa"/>
        </w:tblCellMar>
        <w:tblLook w:val="0000" w:firstRow="0" w:lastRow="0" w:firstColumn="0" w:lastColumn="0" w:noHBand="0" w:noVBand="0"/>
      </w:tblPr>
      <w:tblGrid>
        <w:gridCol w:w="5740"/>
        <w:gridCol w:w="1043"/>
      </w:tblGrid>
      <w:tr w:rsidR="009D197D" w:rsidTr="007C0937">
        <w:trPr>
          <w:trHeight w:hRule="exact" w:val="11"/>
        </w:trPr>
        <w:tc>
          <w:tcPr>
            <w:tcW w:w="5740" w:type="dxa"/>
            <w:tcBorders>
              <w:top w:val="nil"/>
              <w:left w:val="nil"/>
              <w:bottom w:val="nil"/>
              <w:right w:val="nil"/>
            </w:tcBorders>
          </w:tcPr>
          <w:p w:rsidR="009D197D" w:rsidRDefault="009D197D">
            <w:pPr>
              <w:kinsoku w:val="0"/>
              <w:overflowPunct w:val="0"/>
              <w:autoSpaceDE/>
              <w:autoSpaceDN/>
              <w:adjustRightInd/>
              <w:textAlignment w:val="baseline"/>
              <w:rPr>
                <w:b/>
                <w:bCs/>
                <w:sz w:val="24"/>
                <w:szCs w:val="24"/>
                <w:lang w:val="es-ES" w:eastAsia="es-ES"/>
              </w:rPr>
            </w:pPr>
          </w:p>
        </w:tc>
        <w:tc>
          <w:tcPr>
            <w:tcW w:w="1043" w:type="dxa"/>
            <w:tcBorders>
              <w:top w:val="nil"/>
              <w:left w:val="nil"/>
              <w:bottom w:val="nil"/>
              <w:right w:val="nil"/>
            </w:tcBorders>
          </w:tcPr>
          <w:p w:rsidR="009D197D" w:rsidRDefault="009D197D">
            <w:pPr>
              <w:kinsoku w:val="0"/>
              <w:overflowPunct w:val="0"/>
              <w:autoSpaceDE/>
              <w:autoSpaceDN/>
              <w:adjustRightInd/>
              <w:textAlignment w:val="baseline"/>
              <w:rPr>
                <w:b/>
                <w:bCs/>
                <w:sz w:val="24"/>
                <w:szCs w:val="24"/>
                <w:lang w:val="es-ES" w:eastAsia="es-ES"/>
              </w:rPr>
            </w:pPr>
          </w:p>
        </w:tc>
      </w:tr>
    </w:tbl>
    <w:p w:rsidR="009D197D" w:rsidRDefault="009D197D">
      <w:pPr>
        <w:widowControl/>
        <w:rPr>
          <w:sz w:val="24"/>
          <w:szCs w:val="24"/>
        </w:rPr>
        <w:sectPr w:rsidR="009D197D">
          <w:pgSz w:w="12278" w:h="15782"/>
          <w:pgMar w:top="1661" w:right="1714" w:bottom="1" w:left="1610" w:header="720" w:footer="720" w:gutter="0"/>
          <w:cols w:space="720"/>
          <w:noEndnote/>
        </w:sectPr>
      </w:pPr>
    </w:p>
    <w:p w:rsidR="009D197D" w:rsidRDefault="007C0937">
      <w:pPr>
        <w:numPr>
          <w:ilvl w:val="0"/>
          <w:numId w:val="3"/>
        </w:numPr>
        <w:kinsoku w:val="0"/>
        <w:overflowPunct w:val="0"/>
        <w:autoSpaceDE/>
        <w:autoSpaceDN/>
        <w:adjustRightInd/>
        <w:spacing w:line="313" w:lineRule="exact"/>
        <w:ind w:right="72"/>
        <w:jc w:val="both"/>
        <w:textAlignment w:val="baseline"/>
        <w:rPr>
          <w:sz w:val="24"/>
          <w:szCs w:val="24"/>
          <w:lang w:val="es-ES" w:eastAsia="es-ES"/>
        </w:rPr>
      </w:pPr>
      <w:r>
        <w:rPr>
          <w:sz w:val="24"/>
          <w:szCs w:val="24"/>
          <w:lang w:val="es-ES" w:eastAsia="es-ES"/>
        </w:rPr>
        <w:lastRenderedPageBreak/>
        <w:t>En cuanto al estar al día o</w:t>
      </w:r>
      <w:r w:rsidR="004F673F">
        <w:rPr>
          <w:sz w:val="24"/>
          <w:szCs w:val="24"/>
          <w:lang w:val="es-ES" w:eastAsia="es-ES"/>
        </w:rPr>
        <w:t xml:space="preserve"> moroso en las obligaciones patronales, el recurrente manifiesta que la Asesoría Jurídica del Consejo, ha sido contradictoria, en unos casos ha estimado que es obligación del Consejo, procurar que las relaciones con la </w:t>
      </w:r>
      <w:proofErr w:type="spellStart"/>
      <w:r w:rsidR="004F673F">
        <w:rPr>
          <w:sz w:val="24"/>
          <w:szCs w:val="24"/>
          <w:lang w:val="es-ES" w:eastAsia="es-ES"/>
        </w:rPr>
        <w:t>CCSS</w:t>
      </w:r>
      <w:proofErr w:type="spellEnd"/>
      <w:r w:rsidR="004F673F">
        <w:rPr>
          <w:sz w:val="24"/>
          <w:szCs w:val="24"/>
          <w:lang w:val="es-ES" w:eastAsia="es-ES"/>
        </w:rPr>
        <w:t xml:space="preserve"> se mantengan al día antes y durante la </w:t>
      </w:r>
      <w:r>
        <w:rPr>
          <w:sz w:val="24"/>
          <w:szCs w:val="24"/>
          <w:lang w:val="es-ES" w:eastAsia="es-ES"/>
        </w:rPr>
        <w:t>vigencia</w:t>
      </w:r>
      <w:r w:rsidR="004F673F">
        <w:rPr>
          <w:sz w:val="24"/>
          <w:szCs w:val="24"/>
          <w:lang w:val="es-ES" w:eastAsia="es-ES"/>
        </w:rPr>
        <w:t xml:space="preserve"> de toda relación concesionario o permisionario, y en otros, como el que reseña el recurrente, ha estimado que la morosidad ante la </w:t>
      </w:r>
      <w:proofErr w:type="spellStart"/>
      <w:r w:rsidR="004F673F">
        <w:rPr>
          <w:sz w:val="24"/>
          <w:szCs w:val="24"/>
          <w:lang w:val="es-ES" w:eastAsia="es-ES"/>
        </w:rPr>
        <w:t>CCSS</w:t>
      </w:r>
      <w:proofErr w:type="spellEnd"/>
      <w:r w:rsidR="004F673F">
        <w:rPr>
          <w:sz w:val="24"/>
          <w:szCs w:val="24"/>
          <w:lang w:val="es-ES" w:eastAsia="es-ES"/>
        </w:rPr>
        <w:t xml:space="preserve">, no es causal de caducidad, y que es obligación de la </w:t>
      </w:r>
      <w:proofErr w:type="spellStart"/>
      <w:r w:rsidR="004F673F">
        <w:rPr>
          <w:sz w:val="24"/>
          <w:szCs w:val="24"/>
          <w:lang w:val="es-ES" w:eastAsia="es-ES"/>
        </w:rPr>
        <w:t>CCSS</w:t>
      </w:r>
      <w:proofErr w:type="spellEnd"/>
      <w:r w:rsidR="004F673F">
        <w:rPr>
          <w:sz w:val="24"/>
          <w:szCs w:val="24"/>
          <w:lang w:val="es-ES" w:eastAsia="es-ES"/>
        </w:rPr>
        <w:t xml:space="preserve"> mantener actualizados sus registros.</w:t>
      </w:r>
    </w:p>
    <w:p w:rsidR="009D197D" w:rsidRDefault="004F673F">
      <w:pPr>
        <w:kinsoku w:val="0"/>
        <w:overflowPunct w:val="0"/>
        <w:autoSpaceDE/>
        <w:autoSpaceDN/>
        <w:adjustRightInd/>
        <w:spacing w:before="320" w:line="316" w:lineRule="exact"/>
        <w:ind w:left="72" w:right="72"/>
        <w:jc w:val="both"/>
        <w:textAlignment w:val="baseline"/>
        <w:rPr>
          <w:sz w:val="24"/>
          <w:szCs w:val="24"/>
          <w:lang w:val="es-ES" w:eastAsia="es-ES"/>
        </w:rPr>
      </w:pPr>
      <w:r>
        <w:rPr>
          <w:sz w:val="24"/>
          <w:szCs w:val="24"/>
          <w:lang w:val="es-ES" w:eastAsia="es-ES"/>
        </w:rPr>
        <w:t xml:space="preserve">Refiere que para fundamentar el acuerdo que deniega su gestión, la Asesoría se basó en un informe técnico, de febrero del 2015, seis meses después de presentada su gestión, lo </w:t>
      </w:r>
      <w:r w:rsidR="007C0937">
        <w:rPr>
          <w:sz w:val="24"/>
          <w:szCs w:val="24"/>
          <w:lang w:val="es-ES" w:eastAsia="es-ES"/>
        </w:rPr>
        <w:t>que,</w:t>
      </w:r>
      <w:r>
        <w:rPr>
          <w:sz w:val="24"/>
          <w:szCs w:val="24"/>
          <w:lang w:val="es-ES" w:eastAsia="es-ES"/>
        </w:rPr>
        <w:t xml:space="preserve"> de acuerdo a criterios vertidos por esa misma Asesoría, sería trasladar al administrado la responsabilidad por mora administrativa.</w:t>
      </w:r>
    </w:p>
    <w:p w:rsidR="009D197D" w:rsidRDefault="004F673F">
      <w:pPr>
        <w:numPr>
          <w:ilvl w:val="0"/>
          <w:numId w:val="3"/>
        </w:numPr>
        <w:kinsoku w:val="0"/>
        <w:overflowPunct w:val="0"/>
        <w:autoSpaceDE/>
        <w:autoSpaceDN/>
        <w:adjustRightInd/>
        <w:spacing w:before="310" w:line="316" w:lineRule="exact"/>
        <w:ind w:right="72"/>
        <w:jc w:val="both"/>
        <w:textAlignment w:val="baseline"/>
        <w:rPr>
          <w:spacing w:val="-1"/>
          <w:sz w:val="24"/>
          <w:szCs w:val="24"/>
          <w:lang w:val="es-ES" w:eastAsia="es-ES"/>
        </w:rPr>
      </w:pPr>
      <w:r>
        <w:rPr>
          <w:spacing w:val="-1"/>
          <w:sz w:val="24"/>
          <w:szCs w:val="24"/>
          <w:lang w:val="es-ES" w:eastAsia="es-ES"/>
        </w:rPr>
        <w:t xml:space="preserve">El vicio grave del acuerdo tomado es que, a la </w:t>
      </w:r>
      <w:proofErr w:type="spellStart"/>
      <w:r>
        <w:rPr>
          <w:spacing w:val="-1"/>
          <w:sz w:val="24"/>
          <w:szCs w:val="24"/>
          <w:lang w:val="es-ES" w:eastAsia="es-ES"/>
        </w:rPr>
        <w:t>E</w:t>
      </w:r>
      <w:r w:rsidR="007C0937">
        <w:rPr>
          <w:spacing w:val="-1"/>
          <w:sz w:val="24"/>
          <w:szCs w:val="24"/>
          <w:lang w:val="es-ES" w:eastAsia="es-ES"/>
        </w:rPr>
        <w:t>.A</w:t>
      </w:r>
      <w:proofErr w:type="spellEnd"/>
      <w:r w:rsidR="007C0937">
        <w:rPr>
          <w:spacing w:val="-1"/>
          <w:sz w:val="24"/>
          <w:szCs w:val="24"/>
          <w:lang w:val="es-ES" w:eastAsia="es-ES"/>
        </w:rPr>
        <w:t>.</w:t>
      </w:r>
      <w:r>
        <w:rPr>
          <w:spacing w:val="-1"/>
          <w:sz w:val="24"/>
          <w:szCs w:val="24"/>
          <w:lang w:val="es-ES" w:eastAsia="es-ES"/>
        </w:rPr>
        <w:t xml:space="preserve">, no se le previno para que arreglara la situación de morosidad o para que se informara que sucedía con dicha condición, sino que </w:t>
      </w:r>
      <w:proofErr w:type="spellStart"/>
      <w:r>
        <w:rPr>
          <w:spacing w:val="-1"/>
          <w:sz w:val="24"/>
          <w:szCs w:val="24"/>
          <w:lang w:val="es-ES" w:eastAsia="es-ES"/>
        </w:rPr>
        <w:t>s0</w:t>
      </w:r>
      <w:proofErr w:type="spellEnd"/>
      <w:r>
        <w:rPr>
          <w:spacing w:val="-1"/>
          <w:sz w:val="24"/>
          <w:szCs w:val="24"/>
          <w:lang w:val="es-ES" w:eastAsia="es-ES"/>
        </w:rPr>
        <w:t xml:space="preserve"> rechaza su gestión, violentando el artículo 6 de la Ley de Protección al ciudadano, y no siguiendo el trámite del artículo 74 de la Ley Constitutiva de la </w:t>
      </w:r>
      <w:proofErr w:type="spellStart"/>
      <w:r>
        <w:rPr>
          <w:spacing w:val="-1"/>
          <w:sz w:val="24"/>
          <w:szCs w:val="24"/>
          <w:lang w:val="es-ES" w:eastAsia="es-ES"/>
        </w:rPr>
        <w:t>CCSS</w:t>
      </w:r>
      <w:proofErr w:type="spellEnd"/>
      <w:r>
        <w:rPr>
          <w:spacing w:val="-1"/>
          <w:sz w:val="24"/>
          <w:szCs w:val="24"/>
          <w:lang w:val="es-ES" w:eastAsia="es-ES"/>
        </w:rPr>
        <w:t>.</w:t>
      </w:r>
    </w:p>
    <w:p w:rsidR="009D197D" w:rsidRDefault="004F673F">
      <w:pPr>
        <w:numPr>
          <w:ilvl w:val="0"/>
          <w:numId w:val="3"/>
        </w:numPr>
        <w:kinsoku w:val="0"/>
        <w:overflowPunct w:val="0"/>
        <w:autoSpaceDE/>
        <w:autoSpaceDN/>
        <w:adjustRightInd/>
        <w:spacing w:before="325" w:line="316" w:lineRule="exact"/>
        <w:ind w:right="72"/>
        <w:jc w:val="both"/>
        <w:textAlignment w:val="baseline"/>
        <w:rPr>
          <w:sz w:val="24"/>
          <w:szCs w:val="24"/>
          <w:lang w:val="es-ES" w:eastAsia="es-ES"/>
        </w:rPr>
      </w:pPr>
      <w:r>
        <w:rPr>
          <w:sz w:val="24"/>
          <w:szCs w:val="24"/>
          <w:lang w:val="es-ES" w:eastAsia="es-ES"/>
        </w:rPr>
        <w:t xml:space="preserve">Solicita se declare con lugar la revocatoria y se anule en todos sus extremos el acuerdo impugnado, en caso de negativa a la pretensión, se eleve el recurso de apelación subsidiaria. (Léanse los folios 11 a 17 del expediente </w:t>
      </w:r>
      <w:proofErr w:type="spellStart"/>
      <w:r>
        <w:rPr>
          <w:sz w:val="24"/>
          <w:szCs w:val="24"/>
          <w:lang w:val="es-ES" w:eastAsia="es-ES"/>
        </w:rPr>
        <w:t>TAT</w:t>
      </w:r>
      <w:proofErr w:type="spellEnd"/>
      <w:r>
        <w:rPr>
          <w:sz w:val="24"/>
          <w:szCs w:val="24"/>
          <w:lang w:val="es-ES" w:eastAsia="es-ES"/>
        </w:rPr>
        <w:t>-18-16)</w:t>
      </w:r>
    </w:p>
    <w:p w:rsidR="009D197D" w:rsidRDefault="004F673F">
      <w:pPr>
        <w:kinsoku w:val="0"/>
        <w:overflowPunct w:val="0"/>
        <w:autoSpaceDE/>
        <w:autoSpaceDN/>
        <w:adjustRightInd/>
        <w:spacing w:before="371" w:after="303" w:line="316" w:lineRule="exact"/>
        <w:ind w:left="72" w:right="72"/>
        <w:jc w:val="both"/>
        <w:textAlignment w:val="baseline"/>
        <w:rPr>
          <w:sz w:val="24"/>
          <w:szCs w:val="24"/>
          <w:lang w:val="es-ES" w:eastAsia="es-ES"/>
        </w:rPr>
      </w:pPr>
      <w:r>
        <w:rPr>
          <w:b/>
          <w:bCs/>
          <w:sz w:val="24"/>
          <w:szCs w:val="24"/>
          <w:lang w:val="es-ES" w:eastAsia="es-ES"/>
        </w:rPr>
        <w:t xml:space="preserve">TERCERO. </w:t>
      </w:r>
      <w:r w:rsidR="007C0937">
        <w:rPr>
          <w:b/>
          <w:bCs/>
          <w:sz w:val="24"/>
          <w:szCs w:val="24"/>
          <w:lang w:val="es-ES" w:eastAsia="es-ES"/>
        </w:rPr>
        <w:t>–</w:t>
      </w:r>
      <w:r>
        <w:rPr>
          <w:b/>
          <w:bCs/>
          <w:sz w:val="24"/>
          <w:szCs w:val="24"/>
          <w:lang w:val="es-ES" w:eastAsia="es-ES"/>
        </w:rPr>
        <w:t xml:space="preserve"> </w:t>
      </w:r>
      <w:r>
        <w:rPr>
          <w:sz w:val="24"/>
          <w:szCs w:val="24"/>
          <w:lang w:val="es-ES" w:eastAsia="es-ES"/>
        </w:rPr>
        <w:t>La</w:t>
      </w:r>
      <w:r w:rsidR="007C0937">
        <w:rPr>
          <w:sz w:val="24"/>
          <w:szCs w:val="24"/>
          <w:vertAlign w:val="superscript"/>
          <w:lang w:val="es-ES" w:eastAsia="es-ES"/>
        </w:rPr>
        <w:t xml:space="preserve"> </w:t>
      </w:r>
      <w:r>
        <w:rPr>
          <w:sz w:val="24"/>
          <w:szCs w:val="24"/>
          <w:lang w:val="es-ES" w:eastAsia="es-ES"/>
        </w:rPr>
        <w:t xml:space="preserve">Junta Directiva del Consejo de Transporte Público en el </w:t>
      </w:r>
      <w:r>
        <w:rPr>
          <w:b/>
          <w:bCs/>
          <w:sz w:val="24"/>
          <w:szCs w:val="24"/>
          <w:lang w:val="es-ES" w:eastAsia="es-ES"/>
        </w:rPr>
        <w:t xml:space="preserve">Artículo 8.1 de la Sesión Ordinaria 13-2016 del 16 de marzo del 2016, </w:t>
      </w:r>
      <w:r>
        <w:rPr>
          <w:sz w:val="24"/>
          <w:szCs w:val="24"/>
          <w:lang w:val="es-ES" w:eastAsia="es-ES"/>
        </w:rPr>
        <w:t xml:space="preserve">conoce el informe </w:t>
      </w:r>
      <w:proofErr w:type="spellStart"/>
      <w:r>
        <w:rPr>
          <w:sz w:val="24"/>
          <w:szCs w:val="24"/>
          <w:lang w:val="es-ES" w:eastAsia="es-ES"/>
        </w:rPr>
        <w:t>DAJ</w:t>
      </w:r>
      <w:proofErr w:type="spellEnd"/>
      <w:r>
        <w:rPr>
          <w:sz w:val="24"/>
          <w:szCs w:val="24"/>
          <w:lang w:val="es-ES" w:eastAsia="es-ES"/>
        </w:rPr>
        <w:t>-2016-000995 del 15 de marzo del 2016, emitido por la Dirección de Asuntos Jurídicos, determina en resumen lo que de seguido se transcribe:</w:t>
      </w:r>
    </w:p>
    <w:tbl>
      <w:tblPr>
        <w:tblW w:w="0" w:type="auto"/>
        <w:tblInd w:w="864" w:type="dxa"/>
        <w:tblLayout w:type="fixed"/>
        <w:tblCellMar>
          <w:left w:w="0" w:type="dxa"/>
          <w:right w:w="0" w:type="dxa"/>
        </w:tblCellMar>
        <w:tblLook w:val="0000" w:firstRow="0" w:lastRow="0" w:firstColumn="0" w:lastColumn="0" w:noHBand="0" w:noVBand="0"/>
      </w:tblPr>
      <w:tblGrid>
        <w:gridCol w:w="6651"/>
        <w:gridCol w:w="617"/>
        <w:gridCol w:w="632"/>
      </w:tblGrid>
      <w:tr w:rsidR="009D197D" w:rsidTr="007C0937">
        <w:trPr>
          <w:trHeight w:hRule="exact" w:val="1921"/>
        </w:trPr>
        <w:tc>
          <w:tcPr>
            <w:tcW w:w="6651" w:type="dxa"/>
            <w:tcBorders>
              <w:top w:val="nil"/>
              <w:left w:val="nil"/>
              <w:bottom w:val="single" w:sz="5" w:space="0" w:color="000000"/>
              <w:right w:val="nil"/>
            </w:tcBorders>
          </w:tcPr>
          <w:p w:rsidR="009D197D" w:rsidRDefault="004F673F">
            <w:pPr>
              <w:kinsoku w:val="0"/>
              <w:overflowPunct w:val="0"/>
              <w:autoSpaceDE/>
              <w:autoSpaceDN/>
              <w:adjustRightInd/>
              <w:spacing w:line="306" w:lineRule="exact"/>
              <w:textAlignment w:val="baseline"/>
              <w:rPr>
                <w:b/>
                <w:bCs/>
                <w:sz w:val="24"/>
                <w:szCs w:val="24"/>
                <w:lang w:val="es-ES" w:eastAsia="es-ES"/>
              </w:rPr>
            </w:pPr>
            <w:r>
              <w:rPr>
                <w:b/>
                <w:bCs/>
                <w:sz w:val="24"/>
                <w:szCs w:val="24"/>
                <w:lang w:val="es-ES" w:eastAsia="es-ES"/>
              </w:rPr>
              <w:t>"CONSIDERANDO:</w:t>
            </w:r>
          </w:p>
          <w:p w:rsidR="009D197D" w:rsidRDefault="007C0937">
            <w:pPr>
              <w:kinsoku w:val="0"/>
              <w:overflowPunct w:val="0"/>
              <w:autoSpaceDE/>
              <w:autoSpaceDN/>
              <w:adjustRightInd/>
              <w:spacing w:before="318" w:line="248" w:lineRule="exact"/>
              <w:textAlignment w:val="baseline"/>
              <w:rPr>
                <w:b/>
                <w:bCs/>
                <w:sz w:val="24"/>
                <w:szCs w:val="24"/>
                <w:lang w:val="es-ES" w:eastAsia="es-ES"/>
              </w:rPr>
            </w:pPr>
            <w:r>
              <w:rPr>
                <w:b/>
                <w:bCs/>
                <w:sz w:val="24"/>
                <w:szCs w:val="24"/>
                <w:lang w:val="es-ES" w:eastAsia="es-ES"/>
              </w:rPr>
              <w:t>(…</w:t>
            </w:r>
            <w:r w:rsidR="004F673F">
              <w:rPr>
                <w:b/>
                <w:bCs/>
                <w:sz w:val="24"/>
                <w:szCs w:val="24"/>
                <w:lang w:val="es-ES" w:eastAsia="es-ES"/>
              </w:rPr>
              <w:t>)</w:t>
            </w:r>
          </w:p>
          <w:p w:rsidR="009D197D" w:rsidRDefault="004F673F">
            <w:pPr>
              <w:kinsoku w:val="0"/>
              <w:overflowPunct w:val="0"/>
              <w:autoSpaceDE/>
              <w:autoSpaceDN/>
              <w:adjustRightInd/>
              <w:spacing w:line="255" w:lineRule="exact"/>
              <w:textAlignment w:val="baseline"/>
              <w:rPr>
                <w:b/>
                <w:bCs/>
                <w:sz w:val="24"/>
                <w:szCs w:val="24"/>
                <w:u w:val="single"/>
                <w:lang w:val="es-ES" w:eastAsia="es-ES"/>
              </w:rPr>
            </w:pPr>
            <w:r>
              <w:rPr>
                <w:b/>
                <w:bCs/>
                <w:sz w:val="24"/>
                <w:szCs w:val="24"/>
                <w:u w:val="single"/>
                <w:lang w:val="es-ES" w:eastAsia="es-ES"/>
              </w:rPr>
              <w:t xml:space="preserve">II.- SOBRE LA REVOCATORIA. </w:t>
            </w:r>
          </w:p>
          <w:p w:rsidR="009D197D" w:rsidRDefault="007C0937">
            <w:pPr>
              <w:kinsoku w:val="0"/>
              <w:overflowPunct w:val="0"/>
              <w:autoSpaceDE/>
              <w:autoSpaceDN/>
              <w:adjustRightInd/>
              <w:spacing w:before="39" w:line="271" w:lineRule="exact"/>
              <w:textAlignment w:val="baseline"/>
              <w:rPr>
                <w:b/>
                <w:bCs/>
                <w:sz w:val="24"/>
                <w:szCs w:val="24"/>
                <w:lang w:val="es-ES" w:eastAsia="es-ES"/>
              </w:rPr>
            </w:pPr>
            <w:r>
              <w:rPr>
                <w:b/>
                <w:bCs/>
                <w:sz w:val="24"/>
                <w:szCs w:val="24"/>
                <w:lang w:val="es-ES" w:eastAsia="es-ES"/>
              </w:rPr>
              <w:t>(…</w:t>
            </w:r>
          </w:p>
          <w:p w:rsidR="009D197D" w:rsidRDefault="004F673F">
            <w:pPr>
              <w:kinsoku w:val="0"/>
              <w:overflowPunct w:val="0"/>
              <w:autoSpaceDE/>
              <w:autoSpaceDN/>
              <w:adjustRightInd/>
              <w:spacing w:before="226" w:line="232" w:lineRule="exact"/>
              <w:textAlignment w:val="baseline"/>
              <w:rPr>
                <w:spacing w:val="-5"/>
                <w:sz w:val="24"/>
                <w:szCs w:val="24"/>
                <w:u w:val="single"/>
                <w:lang w:val="es-ES" w:eastAsia="es-ES"/>
              </w:rPr>
            </w:pPr>
            <w:r>
              <w:rPr>
                <w:spacing w:val="-5"/>
                <w:sz w:val="24"/>
                <w:szCs w:val="24"/>
                <w:u w:val="single"/>
                <w:lang w:val="es-ES" w:eastAsia="es-ES"/>
              </w:rPr>
              <w:t>Artículo 7.14 de la Sesión Ordinaria 11-2015 del 26 de febrero del 2015.</w:t>
            </w:r>
          </w:p>
        </w:tc>
        <w:tc>
          <w:tcPr>
            <w:tcW w:w="617" w:type="dxa"/>
            <w:tcBorders>
              <w:top w:val="nil"/>
              <w:left w:val="nil"/>
              <w:bottom w:val="single" w:sz="5" w:space="0" w:color="000000"/>
              <w:right w:val="nil"/>
            </w:tcBorders>
          </w:tcPr>
          <w:p w:rsidR="009D197D" w:rsidRPr="007C0937" w:rsidRDefault="009D197D">
            <w:pPr>
              <w:kinsoku w:val="0"/>
              <w:overflowPunct w:val="0"/>
              <w:autoSpaceDE/>
              <w:autoSpaceDN/>
              <w:adjustRightInd/>
              <w:spacing w:before="226" w:line="232" w:lineRule="exact"/>
              <w:textAlignment w:val="baseline"/>
              <w:rPr>
                <w:spacing w:val="-5"/>
                <w:sz w:val="24"/>
                <w:szCs w:val="24"/>
                <w:u w:val="single"/>
                <w:lang w:val="es-ES" w:eastAsia="es-ES"/>
              </w:rPr>
            </w:pPr>
          </w:p>
        </w:tc>
        <w:tc>
          <w:tcPr>
            <w:tcW w:w="632" w:type="dxa"/>
            <w:tcBorders>
              <w:top w:val="nil"/>
              <w:left w:val="nil"/>
              <w:bottom w:val="nil"/>
              <w:right w:val="nil"/>
            </w:tcBorders>
          </w:tcPr>
          <w:p w:rsidR="009D197D" w:rsidRDefault="009D197D">
            <w:pPr>
              <w:kinsoku w:val="0"/>
              <w:overflowPunct w:val="0"/>
              <w:autoSpaceDE/>
              <w:autoSpaceDN/>
              <w:adjustRightInd/>
              <w:spacing w:before="226" w:line="232" w:lineRule="exact"/>
              <w:textAlignment w:val="baseline"/>
              <w:rPr>
                <w:spacing w:val="-5"/>
                <w:sz w:val="24"/>
                <w:szCs w:val="24"/>
                <w:u w:val="single"/>
                <w:lang w:val="es-ES" w:eastAsia="es-ES"/>
              </w:rPr>
            </w:pPr>
          </w:p>
        </w:tc>
      </w:tr>
      <w:tr w:rsidR="009D197D" w:rsidTr="007C0937">
        <w:trPr>
          <w:trHeight w:hRule="exact" w:val="2090"/>
        </w:trPr>
        <w:tc>
          <w:tcPr>
            <w:tcW w:w="7268" w:type="dxa"/>
            <w:gridSpan w:val="2"/>
            <w:tcBorders>
              <w:top w:val="single" w:sz="5" w:space="0" w:color="000000"/>
              <w:left w:val="nil"/>
              <w:bottom w:val="nil"/>
              <w:right w:val="nil"/>
            </w:tcBorders>
          </w:tcPr>
          <w:p w:rsidR="009D197D" w:rsidRDefault="004F673F">
            <w:pPr>
              <w:kinsoku w:val="0"/>
              <w:overflowPunct w:val="0"/>
              <w:autoSpaceDE/>
              <w:autoSpaceDN/>
              <w:adjustRightInd/>
              <w:spacing w:before="302" w:after="549" w:line="280" w:lineRule="exact"/>
              <w:ind w:right="252"/>
              <w:jc w:val="both"/>
              <w:textAlignment w:val="baseline"/>
              <w:rPr>
                <w:spacing w:val="-6"/>
                <w:sz w:val="24"/>
                <w:szCs w:val="24"/>
                <w:lang w:val="es-ES" w:eastAsia="es-ES"/>
              </w:rPr>
            </w:pPr>
            <w:r>
              <w:rPr>
                <w:spacing w:val="-6"/>
                <w:sz w:val="24"/>
                <w:szCs w:val="24"/>
                <w:lang w:val="es-ES" w:eastAsia="es-ES"/>
              </w:rPr>
              <w:t xml:space="preserve">En virtud de las gestiones aludidas con anterioridad, y ante el análisis jurídico de las mismas, se realizó la consulta en línea, sobre el estado de las cuotas obrero- patronales de la </w:t>
            </w:r>
            <w:proofErr w:type="spellStart"/>
            <w:r>
              <w:rPr>
                <w:spacing w:val="-6"/>
                <w:sz w:val="24"/>
                <w:szCs w:val="24"/>
                <w:lang w:val="es-ES" w:eastAsia="es-ES"/>
              </w:rPr>
              <w:t>E</w:t>
            </w:r>
            <w:r w:rsidR="00EA1946">
              <w:rPr>
                <w:spacing w:val="-6"/>
                <w:sz w:val="24"/>
                <w:szCs w:val="24"/>
                <w:lang w:val="es-ES" w:eastAsia="es-ES"/>
              </w:rPr>
              <w:t>.A.L</w:t>
            </w:r>
            <w:proofErr w:type="spellEnd"/>
            <w:r w:rsidR="00EA1946">
              <w:rPr>
                <w:spacing w:val="-6"/>
                <w:sz w:val="24"/>
                <w:szCs w:val="24"/>
                <w:lang w:val="es-ES" w:eastAsia="es-ES"/>
              </w:rPr>
              <w:t>.</w:t>
            </w:r>
            <w:r>
              <w:rPr>
                <w:spacing w:val="-6"/>
                <w:sz w:val="24"/>
                <w:szCs w:val="24"/>
                <w:lang w:val="es-ES" w:eastAsia="es-ES"/>
              </w:rPr>
              <w:t>, el 23 de febrero del 2015, y para entonces se constató que la misma se encontraba morosa con la Caja Costarricense del</w:t>
            </w:r>
            <w:r w:rsidR="007C0937">
              <w:rPr>
                <w:spacing w:val="-6"/>
                <w:sz w:val="24"/>
                <w:szCs w:val="24"/>
                <w:lang w:val="es-ES" w:eastAsia="es-ES"/>
              </w:rPr>
              <w:t xml:space="preserve"> Seguro Social por un monto de ¢ </w:t>
            </w:r>
            <w:r>
              <w:rPr>
                <w:spacing w:val="-6"/>
                <w:sz w:val="24"/>
                <w:szCs w:val="24"/>
                <w:lang w:val="es-ES" w:eastAsia="es-ES"/>
              </w:rPr>
              <w:t>27.907.833,00.</w:t>
            </w:r>
          </w:p>
        </w:tc>
        <w:tc>
          <w:tcPr>
            <w:tcW w:w="632" w:type="dxa"/>
            <w:tcBorders>
              <w:top w:val="nil"/>
              <w:left w:val="nil"/>
              <w:bottom w:val="nil"/>
              <w:right w:val="nil"/>
            </w:tcBorders>
          </w:tcPr>
          <w:p w:rsidR="009D197D" w:rsidRDefault="009D197D">
            <w:pPr>
              <w:kinsoku w:val="0"/>
              <w:overflowPunct w:val="0"/>
              <w:autoSpaceDE/>
              <w:autoSpaceDN/>
              <w:adjustRightInd/>
              <w:spacing w:before="302" w:after="549" w:line="280" w:lineRule="exact"/>
              <w:ind w:right="252"/>
              <w:jc w:val="both"/>
              <w:textAlignment w:val="baseline"/>
              <w:rPr>
                <w:spacing w:val="-6"/>
                <w:sz w:val="24"/>
                <w:szCs w:val="24"/>
                <w:lang w:val="es-ES" w:eastAsia="es-ES"/>
              </w:rPr>
            </w:pPr>
          </w:p>
        </w:tc>
      </w:tr>
      <w:tr w:rsidR="009D197D" w:rsidTr="007C0937">
        <w:trPr>
          <w:trHeight w:hRule="exact" w:val="715"/>
        </w:trPr>
        <w:tc>
          <w:tcPr>
            <w:tcW w:w="6651" w:type="dxa"/>
            <w:tcBorders>
              <w:top w:val="nil"/>
              <w:left w:val="nil"/>
              <w:bottom w:val="nil"/>
              <w:right w:val="nil"/>
            </w:tcBorders>
            <w:vAlign w:val="bottom"/>
          </w:tcPr>
          <w:p w:rsidR="009D197D" w:rsidRDefault="009D197D">
            <w:pPr>
              <w:kinsoku w:val="0"/>
              <w:overflowPunct w:val="0"/>
              <w:autoSpaceDE/>
              <w:autoSpaceDN/>
              <w:adjustRightInd/>
              <w:spacing w:before="516" w:after="29" w:line="215" w:lineRule="exact"/>
              <w:ind w:right="373"/>
              <w:jc w:val="right"/>
              <w:textAlignment w:val="baseline"/>
              <w:rPr>
                <w:lang w:val="es-ES" w:eastAsia="es-ES"/>
              </w:rPr>
            </w:pPr>
          </w:p>
        </w:tc>
        <w:tc>
          <w:tcPr>
            <w:tcW w:w="617" w:type="dxa"/>
            <w:tcBorders>
              <w:top w:val="nil"/>
              <w:left w:val="nil"/>
              <w:bottom w:val="nil"/>
              <w:right w:val="nil"/>
            </w:tcBorders>
          </w:tcPr>
          <w:p w:rsidR="009D197D" w:rsidRDefault="009D197D">
            <w:pPr>
              <w:kinsoku w:val="0"/>
              <w:overflowPunct w:val="0"/>
              <w:autoSpaceDE/>
              <w:autoSpaceDN/>
              <w:adjustRightInd/>
              <w:spacing w:before="516" w:after="29" w:line="215" w:lineRule="exact"/>
              <w:ind w:right="373"/>
              <w:jc w:val="right"/>
              <w:textAlignment w:val="baseline"/>
              <w:rPr>
                <w:lang w:val="es-ES" w:eastAsia="es-ES"/>
              </w:rPr>
            </w:pPr>
          </w:p>
        </w:tc>
        <w:tc>
          <w:tcPr>
            <w:tcW w:w="632" w:type="dxa"/>
            <w:tcBorders>
              <w:top w:val="nil"/>
              <w:left w:val="nil"/>
              <w:bottom w:val="nil"/>
              <w:right w:val="nil"/>
            </w:tcBorders>
            <w:vAlign w:val="bottom"/>
          </w:tcPr>
          <w:p w:rsidR="009D197D" w:rsidRDefault="009D197D">
            <w:pPr>
              <w:kinsoku w:val="0"/>
              <w:overflowPunct w:val="0"/>
              <w:autoSpaceDE/>
              <w:autoSpaceDN/>
              <w:adjustRightInd/>
              <w:spacing w:before="554" w:line="206" w:lineRule="exact"/>
              <w:jc w:val="center"/>
              <w:textAlignment w:val="baseline"/>
              <w:rPr>
                <w:lang w:val="es-ES" w:eastAsia="es-ES"/>
              </w:rPr>
            </w:pPr>
          </w:p>
        </w:tc>
      </w:tr>
    </w:tbl>
    <w:p w:rsidR="009D197D" w:rsidRDefault="009D197D">
      <w:pPr>
        <w:widowControl/>
        <w:rPr>
          <w:sz w:val="24"/>
          <w:szCs w:val="24"/>
        </w:rPr>
        <w:sectPr w:rsidR="009D197D">
          <w:pgSz w:w="12278" w:h="15725"/>
          <w:pgMar w:top="1600" w:right="1697" w:bottom="529" w:left="1627" w:header="720" w:footer="720" w:gutter="0"/>
          <w:cols w:space="720"/>
          <w:noEndnote/>
        </w:sectPr>
      </w:pPr>
    </w:p>
    <w:p w:rsidR="009D197D" w:rsidRDefault="007C0937" w:rsidP="007C0937">
      <w:pPr>
        <w:kinsoku w:val="0"/>
        <w:overflowPunct w:val="0"/>
        <w:autoSpaceDE/>
        <w:autoSpaceDN/>
        <w:adjustRightInd/>
        <w:spacing w:before="7" w:line="276" w:lineRule="exact"/>
        <w:ind w:right="648"/>
        <w:jc w:val="both"/>
        <w:textAlignment w:val="baseline"/>
        <w:rPr>
          <w:spacing w:val="-3"/>
          <w:sz w:val="24"/>
          <w:szCs w:val="24"/>
          <w:lang w:val="es-ES" w:eastAsia="es-ES"/>
        </w:rPr>
      </w:pPr>
      <w:r>
        <w:rPr>
          <w:spacing w:val="-3"/>
          <w:sz w:val="24"/>
          <w:szCs w:val="24"/>
          <w:lang w:val="es-ES" w:eastAsia="es-ES"/>
        </w:rPr>
        <w:lastRenderedPageBreak/>
        <w:t>Aunado a lo</w:t>
      </w:r>
      <w:r w:rsidR="004F673F">
        <w:rPr>
          <w:spacing w:val="-3"/>
          <w:sz w:val="24"/>
          <w:szCs w:val="24"/>
          <w:lang w:val="es-ES" w:eastAsia="es-ES"/>
        </w:rPr>
        <w:t xml:space="preserve"> anterior, se indicó que el Tribunal de Apelaciones de lo Contencioso Administrativo, al resolver sobre la Medida Cautelar planteada por dicha empresa, realizó un análisis para determinar la viabilidad de la medida, y en tal sentido, indicó, que con respecto a la caducidad de la concesión de la lima 503, el Tribunal manifiesta que la ARESEP actuó según lo que ella considera que era en apego a la Ley, pero a la fecha, El Estado (Consejo de Transporte parece que no ha adoptado una sola medida para asegurarse que el servicio en esa zona en particular, no se vea afectado, situación que no podría permitir ese Tribunal, y que bajo ese marco o contexto, </w:t>
      </w:r>
      <w:r w:rsidR="004F673F">
        <w:rPr>
          <w:b/>
          <w:bCs/>
          <w:spacing w:val="-3"/>
          <w:sz w:val="24"/>
          <w:szCs w:val="24"/>
          <w:u w:val="single"/>
          <w:lang w:val="es-ES" w:eastAsia="es-ES"/>
        </w:rPr>
        <w:t>"vamos a aceptar la medida cautelar pretendida de suspender la caducidad ordenada en contra de la actora",</w:t>
      </w:r>
      <w:r w:rsidR="004F673F">
        <w:rPr>
          <w:spacing w:val="-3"/>
          <w:sz w:val="24"/>
          <w:szCs w:val="24"/>
          <w:lang w:val="es-ES" w:eastAsia="es-ES"/>
        </w:rPr>
        <w:t xml:space="preserve"> pero condicionada a los aspectos que ya fueron transcritos de manera literal.</w:t>
      </w:r>
    </w:p>
    <w:p w:rsidR="009D197D" w:rsidRDefault="004F673F">
      <w:pPr>
        <w:kinsoku w:val="0"/>
        <w:overflowPunct w:val="0"/>
        <w:autoSpaceDE/>
        <w:autoSpaceDN/>
        <w:adjustRightInd/>
        <w:spacing w:before="269" w:line="276" w:lineRule="exact"/>
        <w:ind w:left="72" w:right="648"/>
        <w:jc w:val="both"/>
        <w:textAlignment w:val="baseline"/>
        <w:rPr>
          <w:spacing w:val="-6"/>
          <w:sz w:val="24"/>
          <w:szCs w:val="24"/>
          <w:lang w:val="es-ES" w:eastAsia="es-ES"/>
        </w:rPr>
      </w:pPr>
      <w:r>
        <w:rPr>
          <w:spacing w:val="-6"/>
          <w:sz w:val="24"/>
          <w:szCs w:val="24"/>
          <w:lang w:val="es-ES" w:eastAsia="es-ES"/>
        </w:rPr>
        <w:t>La posición jurídica objetiva y transparente de esta Dirección, encuentra su basamento a partir de la Sentencia Oral No. 34 aludida, misma en la que se aprecia, que desde el momento en que la Autoridad Reguladora de los Servicios Públicos comunicó la Resolución No. 372-</w:t>
      </w:r>
      <w:proofErr w:type="spellStart"/>
      <w:r>
        <w:rPr>
          <w:spacing w:val="-6"/>
          <w:sz w:val="24"/>
          <w:szCs w:val="24"/>
          <w:lang w:val="es-ES" w:eastAsia="es-ES"/>
        </w:rPr>
        <w:t>RCR</w:t>
      </w:r>
      <w:proofErr w:type="spellEnd"/>
      <w:r>
        <w:rPr>
          <w:spacing w:val="-6"/>
          <w:sz w:val="24"/>
          <w:szCs w:val="24"/>
          <w:lang w:val="es-ES" w:eastAsia="es-ES"/>
        </w:rPr>
        <w:t xml:space="preserve">-2011, la Administración estaba en total facultad de someter la Ruta No. 503 al procedimiento por excelencia (Licitación </w:t>
      </w:r>
      <w:r w:rsidR="007C0937">
        <w:rPr>
          <w:spacing w:val="-6"/>
          <w:sz w:val="24"/>
          <w:szCs w:val="24"/>
          <w:lang w:val="es-ES" w:eastAsia="es-ES"/>
        </w:rPr>
        <w:t>Pública</w:t>
      </w:r>
      <w:r>
        <w:rPr>
          <w:spacing w:val="-6"/>
          <w:sz w:val="24"/>
          <w:szCs w:val="24"/>
          <w:lang w:val="es-ES" w:eastAsia="es-ES"/>
        </w:rPr>
        <w:t xml:space="preserve">) y ante la inercia administrativa, es que el Tribunal de Apelaciones de lo Contencioso Administrativo, fundamenta su decisión en cuanto a la medida cautelar, en procura de no dejar en estado de indefensión el servicio público que se presta con dicha Ruta, y es en procura precisamente del principio de continuidad del servicio público, y en respeto de los derechos de los usuarios que acepta la medida, rescatando dos condiciones elementales, que la medida se mantiene por orden judicial hasta tanto este Consejo, no establezca otro permisionario, o las autoridades vinculantes con el servicio público de referencia, no detecten un mal funcionamiento del servicio, y para esto, el Tribunal de Apelaciones levantara la caducidad de la concesión de la Ruta No. 503, con respecto a la </w:t>
      </w:r>
      <w:proofErr w:type="spellStart"/>
      <w:r>
        <w:rPr>
          <w:spacing w:val="-6"/>
          <w:sz w:val="24"/>
          <w:szCs w:val="24"/>
          <w:lang w:val="es-ES" w:eastAsia="es-ES"/>
        </w:rPr>
        <w:t>E</w:t>
      </w:r>
      <w:r w:rsidR="007C0937">
        <w:rPr>
          <w:spacing w:val="-6"/>
          <w:sz w:val="24"/>
          <w:szCs w:val="24"/>
          <w:lang w:val="es-ES" w:eastAsia="es-ES"/>
        </w:rPr>
        <w:t>.A.L</w:t>
      </w:r>
      <w:proofErr w:type="spellEnd"/>
      <w:r w:rsidR="007C0937">
        <w:rPr>
          <w:spacing w:val="-6"/>
          <w:sz w:val="24"/>
          <w:szCs w:val="24"/>
          <w:lang w:val="es-ES" w:eastAsia="es-ES"/>
        </w:rPr>
        <w:t>.</w:t>
      </w:r>
      <w:r>
        <w:rPr>
          <w:spacing w:val="-6"/>
          <w:sz w:val="24"/>
          <w:szCs w:val="24"/>
          <w:lang w:val="es-ES" w:eastAsia="es-ES"/>
        </w:rPr>
        <w:t>, a efecto de que esta pueda continuar operando la línea, hasta tanto la Administración presente otra persona o personas que puedan desarrollar ese servicio.</w:t>
      </w:r>
    </w:p>
    <w:p w:rsidR="009D197D" w:rsidRDefault="004F673F">
      <w:pPr>
        <w:kinsoku w:val="0"/>
        <w:overflowPunct w:val="0"/>
        <w:autoSpaceDE/>
        <w:autoSpaceDN/>
        <w:adjustRightInd/>
        <w:spacing w:before="254" w:line="276" w:lineRule="exact"/>
        <w:ind w:left="72" w:right="648"/>
        <w:jc w:val="both"/>
        <w:textAlignment w:val="baseline"/>
        <w:rPr>
          <w:spacing w:val="-6"/>
          <w:sz w:val="24"/>
          <w:szCs w:val="24"/>
          <w:lang w:val="es-ES" w:eastAsia="es-ES"/>
        </w:rPr>
      </w:pPr>
      <w:r>
        <w:rPr>
          <w:spacing w:val="-6"/>
          <w:sz w:val="24"/>
          <w:szCs w:val="24"/>
          <w:lang w:val="es-ES" w:eastAsia="es-ES"/>
        </w:rPr>
        <w:t xml:space="preserve">El razonamiento y postura empleado en el criterio No. </w:t>
      </w:r>
      <w:proofErr w:type="spellStart"/>
      <w:r>
        <w:rPr>
          <w:spacing w:val="-6"/>
          <w:sz w:val="24"/>
          <w:szCs w:val="24"/>
          <w:lang w:val="es-ES" w:eastAsia="es-ES"/>
        </w:rPr>
        <w:t>DAJ</w:t>
      </w:r>
      <w:proofErr w:type="spellEnd"/>
      <w:r>
        <w:rPr>
          <w:spacing w:val="-6"/>
          <w:sz w:val="24"/>
          <w:szCs w:val="24"/>
          <w:lang w:val="es-ES" w:eastAsia="es-ES"/>
        </w:rPr>
        <w:t xml:space="preserve">- 2015000577 es claro en su fundamento, dado que se levantó la caducidad de la Ruta No. 503 para salvaguardar la continuidad del servicio, pero esto no implica de modo alguno, que de dicha sentencia se derive el otorgamiento de derechos a favor de la recurrente, por cuanto de la citada sentencia no se desprende mayor </w:t>
      </w:r>
      <w:proofErr w:type="spellStart"/>
      <w:r>
        <w:rPr>
          <w:spacing w:val="-6"/>
          <w:sz w:val="24"/>
          <w:szCs w:val="24"/>
          <w:lang w:val="es-ES" w:eastAsia="es-ES"/>
        </w:rPr>
        <w:t>facultación</w:t>
      </w:r>
      <w:proofErr w:type="spellEnd"/>
      <w:r>
        <w:rPr>
          <w:spacing w:val="-6"/>
          <w:sz w:val="24"/>
          <w:szCs w:val="24"/>
          <w:lang w:val="es-ES" w:eastAsia="es-ES"/>
        </w:rPr>
        <w:t xml:space="preserve"> hacia la empresa recurrente, de ahí que insistamos en manifestar que renovar la concesión de la Ruta No. 503, implicaría legitimar un derecho inexistente a la fecha, con el agravante, de que la Autoridad Reguladora de los Servicios Públicos, se opondría eventualmente al refrendo de un contrato.</w:t>
      </w:r>
    </w:p>
    <w:p w:rsidR="009D197D" w:rsidRDefault="004F673F">
      <w:pPr>
        <w:kinsoku w:val="0"/>
        <w:overflowPunct w:val="0"/>
        <w:autoSpaceDE/>
        <w:autoSpaceDN/>
        <w:adjustRightInd/>
        <w:spacing w:before="285" w:line="276" w:lineRule="exact"/>
        <w:ind w:left="72" w:right="648"/>
        <w:jc w:val="both"/>
        <w:textAlignment w:val="baseline"/>
        <w:rPr>
          <w:spacing w:val="-5"/>
          <w:sz w:val="24"/>
          <w:szCs w:val="24"/>
          <w:lang w:val="es-ES" w:eastAsia="es-ES"/>
        </w:rPr>
      </w:pPr>
      <w:r>
        <w:rPr>
          <w:spacing w:val="-5"/>
          <w:sz w:val="24"/>
          <w:szCs w:val="24"/>
          <w:lang w:val="es-ES" w:eastAsia="es-ES"/>
        </w:rPr>
        <w:t>Esto, por cuanto el Tribunal de Apelaciones desde la óptica jurídica, concedió la medida con los condicionamientos citados, de los que con suma claridad se</w:t>
      </w:r>
    </w:p>
    <w:p w:rsidR="009D197D" w:rsidRDefault="009D197D">
      <w:pPr>
        <w:widowControl/>
        <w:rPr>
          <w:sz w:val="24"/>
          <w:szCs w:val="24"/>
        </w:rPr>
        <w:sectPr w:rsidR="009D197D">
          <w:pgSz w:w="12288" w:h="15782"/>
          <w:pgMar w:top="1620" w:right="1927" w:bottom="566" w:left="2441" w:header="720" w:footer="720" w:gutter="0"/>
          <w:cols w:space="720"/>
          <w:noEndnote/>
        </w:sectPr>
      </w:pPr>
    </w:p>
    <w:p w:rsidR="009D197D" w:rsidRDefault="004F673F">
      <w:pPr>
        <w:kinsoku w:val="0"/>
        <w:overflowPunct w:val="0"/>
        <w:autoSpaceDE/>
        <w:autoSpaceDN/>
        <w:adjustRightInd/>
        <w:spacing w:line="276" w:lineRule="exact"/>
        <w:ind w:right="720"/>
        <w:jc w:val="both"/>
        <w:textAlignment w:val="baseline"/>
        <w:rPr>
          <w:sz w:val="24"/>
          <w:szCs w:val="24"/>
          <w:u w:val="single"/>
          <w:lang w:val="es-ES" w:eastAsia="es-ES"/>
        </w:rPr>
      </w:pPr>
      <w:r>
        <w:rPr>
          <w:sz w:val="24"/>
          <w:szCs w:val="24"/>
          <w:lang w:val="es-ES" w:eastAsia="es-ES"/>
        </w:rPr>
        <w:lastRenderedPageBreak/>
        <w:t xml:space="preserve">establece la imperiosa necesidad de mantener a la </w:t>
      </w:r>
      <w:proofErr w:type="spellStart"/>
      <w:r>
        <w:rPr>
          <w:sz w:val="24"/>
          <w:szCs w:val="24"/>
          <w:lang w:val="es-ES" w:eastAsia="es-ES"/>
        </w:rPr>
        <w:t>E</w:t>
      </w:r>
      <w:r w:rsidR="007C0937">
        <w:rPr>
          <w:sz w:val="24"/>
          <w:szCs w:val="24"/>
          <w:lang w:val="es-ES" w:eastAsia="es-ES"/>
        </w:rPr>
        <w:t>.A.L</w:t>
      </w:r>
      <w:proofErr w:type="spellEnd"/>
      <w:r w:rsidR="007C0937">
        <w:rPr>
          <w:sz w:val="24"/>
          <w:szCs w:val="24"/>
          <w:lang w:val="es-ES" w:eastAsia="es-ES"/>
        </w:rPr>
        <w:t>.</w:t>
      </w:r>
      <w:r>
        <w:rPr>
          <w:sz w:val="24"/>
          <w:szCs w:val="24"/>
          <w:lang w:val="es-ES" w:eastAsia="es-ES"/>
        </w:rPr>
        <w:t xml:space="preserve"> </w:t>
      </w:r>
      <w:r>
        <w:rPr>
          <w:sz w:val="24"/>
          <w:szCs w:val="24"/>
          <w:u w:val="single"/>
          <w:lang w:val="es-ES" w:eastAsia="es-ES"/>
        </w:rPr>
        <w:t xml:space="preserve">como operadora del servicio en la Ruta No. 503, hasta tanto no se implemente el procedimiento correspondiente, para definir desde un permisionario hasta un concesionario, lo cual constituye una facultad y atribución del Consejo de Transporte Público. </w:t>
      </w:r>
    </w:p>
    <w:p w:rsidR="009D197D" w:rsidRDefault="004F673F">
      <w:pPr>
        <w:kinsoku w:val="0"/>
        <w:overflowPunct w:val="0"/>
        <w:autoSpaceDE/>
        <w:autoSpaceDN/>
        <w:adjustRightInd/>
        <w:spacing w:before="272" w:line="277" w:lineRule="exact"/>
        <w:ind w:right="720"/>
        <w:jc w:val="both"/>
        <w:textAlignment w:val="baseline"/>
        <w:rPr>
          <w:sz w:val="24"/>
          <w:szCs w:val="24"/>
          <w:lang w:val="es-ES" w:eastAsia="es-ES"/>
        </w:rPr>
      </w:pPr>
      <w:r>
        <w:rPr>
          <w:sz w:val="24"/>
          <w:szCs w:val="24"/>
          <w:lang w:val="es-ES" w:eastAsia="es-ES"/>
        </w:rPr>
        <w:t>Tómese en cuenta, que hasta este momento del análisis invocado, no se hace mención alguna a la morosidad de la recurrente con la Caja Costarricense del Seguro Social, sino que el estudio y análisis vertido se encuentra basado a partir del auto resolutivo emitido por el Tribunal Contencioso Administrativo.</w:t>
      </w:r>
    </w:p>
    <w:p w:rsidR="009D197D" w:rsidRDefault="004F673F">
      <w:pPr>
        <w:kinsoku w:val="0"/>
        <w:overflowPunct w:val="0"/>
        <w:autoSpaceDE/>
        <w:autoSpaceDN/>
        <w:adjustRightInd/>
        <w:spacing w:before="268" w:line="277" w:lineRule="exact"/>
        <w:ind w:right="720"/>
        <w:jc w:val="both"/>
        <w:textAlignment w:val="baseline"/>
        <w:rPr>
          <w:spacing w:val="1"/>
          <w:sz w:val="24"/>
          <w:szCs w:val="24"/>
          <w:lang w:val="es-ES" w:eastAsia="es-ES"/>
        </w:rPr>
      </w:pPr>
      <w:r>
        <w:rPr>
          <w:spacing w:val="1"/>
          <w:sz w:val="24"/>
          <w:szCs w:val="24"/>
          <w:lang w:val="es-ES" w:eastAsia="es-ES"/>
        </w:rPr>
        <w:t xml:space="preserve">Acudiendo al principio de verificación, propio ante toda gestión, una vez realizada la consulta pertinente en línea, se verificó una morosidad por parte de la </w:t>
      </w:r>
      <w:proofErr w:type="spellStart"/>
      <w:r>
        <w:rPr>
          <w:spacing w:val="1"/>
          <w:sz w:val="24"/>
          <w:szCs w:val="24"/>
          <w:lang w:val="es-ES" w:eastAsia="es-ES"/>
        </w:rPr>
        <w:t>E</w:t>
      </w:r>
      <w:r w:rsidR="007C0937">
        <w:rPr>
          <w:spacing w:val="1"/>
          <w:sz w:val="24"/>
          <w:szCs w:val="24"/>
          <w:lang w:val="es-ES" w:eastAsia="es-ES"/>
        </w:rPr>
        <w:t>.A.L</w:t>
      </w:r>
      <w:proofErr w:type="spellEnd"/>
      <w:r w:rsidR="007C0937">
        <w:rPr>
          <w:spacing w:val="1"/>
          <w:sz w:val="24"/>
          <w:szCs w:val="24"/>
          <w:lang w:val="es-ES" w:eastAsia="es-ES"/>
        </w:rPr>
        <w:t xml:space="preserve">., por un monto de ¢ </w:t>
      </w:r>
      <w:r>
        <w:rPr>
          <w:spacing w:val="1"/>
          <w:sz w:val="24"/>
          <w:szCs w:val="24"/>
          <w:lang w:val="es-ES" w:eastAsia="es-ES"/>
        </w:rPr>
        <w:t>27.907.833,00, y en nuestro informe, se hizo alusión a lo establecido en el ordinal 74 de Ley Constitutiva de la Caja Costarricense del Seguro Social.</w:t>
      </w:r>
    </w:p>
    <w:p w:rsidR="009D197D" w:rsidRDefault="004F673F">
      <w:pPr>
        <w:kinsoku w:val="0"/>
        <w:overflowPunct w:val="0"/>
        <w:autoSpaceDE/>
        <w:autoSpaceDN/>
        <w:adjustRightInd/>
        <w:spacing w:before="244" w:line="277" w:lineRule="exact"/>
        <w:ind w:right="720"/>
        <w:jc w:val="both"/>
        <w:textAlignment w:val="baseline"/>
        <w:rPr>
          <w:spacing w:val="1"/>
          <w:sz w:val="24"/>
          <w:szCs w:val="24"/>
          <w:lang w:val="es-ES" w:eastAsia="es-ES"/>
        </w:rPr>
      </w:pPr>
      <w:r>
        <w:rPr>
          <w:spacing w:val="1"/>
          <w:sz w:val="24"/>
          <w:szCs w:val="24"/>
          <w:lang w:val="es-ES" w:eastAsia="es-ES"/>
        </w:rPr>
        <w:t xml:space="preserve">Se enuncia en nuestro oficio No. </w:t>
      </w:r>
      <w:proofErr w:type="spellStart"/>
      <w:r>
        <w:rPr>
          <w:spacing w:val="1"/>
          <w:sz w:val="24"/>
          <w:szCs w:val="24"/>
          <w:lang w:val="es-ES" w:eastAsia="es-ES"/>
        </w:rPr>
        <w:t>DAJ</w:t>
      </w:r>
      <w:proofErr w:type="spellEnd"/>
      <w:r>
        <w:rPr>
          <w:spacing w:val="1"/>
          <w:sz w:val="24"/>
          <w:szCs w:val="24"/>
          <w:lang w:val="es-ES" w:eastAsia="es-ES"/>
        </w:rPr>
        <w:t xml:space="preserve">-2015000577 que la </w:t>
      </w:r>
      <w:proofErr w:type="spellStart"/>
      <w:r>
        <w:rPr>
          <w:spacing w:val="1"/>
          <w:sz w:val="24"/>
          <w:szCs w:val="24"/>
          <w:lang w:val="es-ES" w:eastAsia="es-ES"/>
        </w:rPr>
        <w:t>E</w:t>
      </w:r>
      <w:r w:rsidR="007C0937">
        <w:rPr>
          <w:spacing w:val="1"/>
          <w:sz w:val="24"/>
          <w:szCs w:val="24"/>
          <w:lang w:val="es-ES" w:eastAsia="es-ES"/>
        </w:rPr>
        <w:t>.A.L</w:t>
      </w:r>
      <w:proofErr w:type="spellEnd"/>
      <w:r w:rsidR="007C0937">
        <w:rPr>
          <w:spacing w:val="1"/>
          <w:sz w:val="24"/>
          <w:szCs w:val="24"/>
          <w:lang w:val="es-ES" w:eastAsia="es-ES"/>
        </w:rPr>
        <w:t>.</w:t>
      </w:r>
      <w:r>
        <w:rPr>
          <w:spacing w:val="1"/>
          <w:sz w:val="24"/>
          <w:szCs w:val="24"/>
          <w:lang w:val="es-ES" w:eastAsia="es-ES"/>
        </w:rPr>
        <w:t xml:space="preserve">, al encontrarse morosa con la </w:t>
      </w:r>
      <w:proofErr w:type="spellStart"/>
      <w:r>
        <w:rPr>
          <w:spacing w:val="1"/>
          <w:sz w:val="24"/>
          <w:szCs w:val="24"/>
          <w:lang w:val="es-ES" w:eastAsia="es-ES"/>
        </w:rPr>
        <w:t>CCSS</w:t>
      </w:r>
      <w:proofErr w:type="spellEnd"/>
      <w:r>
        <w:rPr>
          <w:spacing w:val="1"/>
          <w:sz w:val="24"/>
          <w:szCs w:val="24"/>
          <w:lang w:val="es-ES" w:eastAsia="es-ES"/>
        </w:rPr>
        <w:t>, contraviene las obligaciones de la prestación del servicio y, que además, resulta una causal de caducidad de la concesión, al amparo del contrato de concesión y que, con la condición de morosidad que mantenía la recurrente, aunada a la imposibilidad legal mencionada en apartes precitados, es material y legalmente improcedente, acceder a la pretensión de renovación de la Ruta No. 503, dado que es obligación de este Consejo, procurar que las relaciones con la Caja Costarricense del Seguro Social, se mantengan al día antes y durante la vigencia de toda relación del concesionario o permisionario, no es dable desde ningún punto de vista, la existencia de una relación de dicha naturaleza, donde flagrantemente un operador de un servicio público, incumple con lo previsto en la Ley Constitutiva de la Caja Costarricense del Seguro Social, Ley de Contratación Administrativa y su reglamento.</w:t>
      </w:r>
    </w:p>
    <w:p w:rsidR="009D197D" w:rsidRDefault="004F673F">
      <w:pPr>
        <w:kinsoku w:val="0"/>
        <w:overflowPunct w:val="0"/>
        <w:autoSpaceDE/>
        <w:autoSpaceDN/>
        <w:adjustRightInd/>
        <w:spacing w:before="267" w:line="230" w:lineRule="exact"/>
        <w:textAlignment w:val="baseline"/>
        <w:rPr>
          <w:sz w:val="24"/>
          <w:szCs w:val="24"/>
          <w:u w:val="single"/>
          <w:lang w:val="es-ES" w:eastAsia="es-ES"/>
        </w:rPr>
      </w:pPr>
      <w:r>
        <w:rPr>
          <w:sz w:val="24"/>
          <w:szCs w:val="24"/>
          <w:u w:val="single"/>
          <w:lang w:val="es-ES" w:eastAsia="es-ES"/>
        </w:rPr>
        <w:t>CONTRATO DE CONCESIÓN DE LA RUTA No. 503.</w:t>
      </w:r>
    </w:p>
    <w:p w:rsidR="009D197D" w:rsidRDefault="00AB6924">
      <w:pPr>
        <w:kinsoku w:val="0"/>
        <w:overflowPunct w:val="0"/>
        <w:autoSpaceDE/>
        <w:autoSpaceDN/>
        <w:adjustRightInd/>
        <w:spacing w:before="317" w:line="277" w:lineRule="exact"/>
        <w:ind w:right="720"/>
        <w:jc w:val="both"/>
        <w:textAlignment w:val="baseline"/>
        <w:rPr>
          <w:sz w:val="24"/>
          <w:szCs w:val="24"/>
          <w:lang w:val="es-ES" w:eastAsia="es-ES"/>
        </w:rPr>
      </w:pPr>
      <w:r>
        <w:rPr>
          <w:noProof/>
          <w:lang w:val="es-CR"/>
        </w:rPr>
        <mc:AlternateContent>
          <mc:Choice Requires="wps">
            <w:drawing>
              <wp:anchor distT="0" distB="0" distL="0" distR="0" simplePos="0" relativeHeight="251664384" behindDoc="0" locked="0" layoutInCell="0" allowOverlap="1">
                <wp:simplePos x="0" y="0"/>
                <wp:positionH relativeFrom="page">
                  <wp:posOffset>1588135</wp:posOffset>
                </wp:positionH>
                <wp:positionV relativeFrom="page">
                  <wp:posOffset>7315200</wp:posOffset>
                </wp:positionV>
                <wp:extent cx="3505835" cy="0"/>
                <wp:effectExtent l="0" t="0" r="0" b="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34C3F" id="Line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5.05pt,8in" to="401.1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7SG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" o:allowincell="f" strokeweight=".5pt">
                <w10:wrap type="square" anchorx="page" anchory="page"/>
              </v:line>
            </w:pict>
          </mc:Fallback>
        </mc:AlternateContent>
      </w:r>
      <w:r w:rsidR="004F673F">
        <w:rPr>
          <w:sz w:val="24"/>
          <w:szCs w:val="24"/>
          <w:lang w:val="es-ES" w:eastAsia="es-ES"/>
        </w:rPr>
        <w:t>Es importante destacar, que la concesionaria de la Ruta No. 503 lo fue la empresa recurrente, sin embargo, a partir de la Resolución No. 372-</w:t>
      </w:r>
      <w:proofErr w:type="spellStart"/>
      <w:r w:rsidR="004F673F">
        <w:rPr>
          <w:sz w:val="24"/>
          <w:szCs w:val="24"/>
          <w:lang w:val="es-ES" w:eastAsia="es-ES"/>
        </w:rPr>
        <w:t>RCR</w:t>
      </w:r>
      <w:proofErr w:type="spellEnd"/>
      <w:r w:rsidR="004F673F">
        <w:rPr>
          <w:sz w:val="24"/>
          <w:szCs w:val="24"/>
          <w:lang w:val="es-ES" w:eastAsia="es-ES"/>
        </w:rPr>
        <w:t>-2011, emitida por la Autoridad Reguladora de los Servicios Públicos, una vez que la misma adquirió firmeza, se revocó (conforme a las facultades de la ARESEP) el derecho de concesión de la recurrente en cuanto a la referida Ruta No. 503, resultando que el contrato mantuvo sus efectos hasta el 30 de setiembre del 2014, y a partir del 01 de octubre del 2014 a la fecha, la condición de la recurrente es de operadora provisional o</w:t>
      </w:r>
    </w:p>
    <w:p w:rsidR="009D197D" w:rsidRDefault="009D197D">
      <w:pPr>
        <w:widowControl/>
        <w:rPr>
          <w:sz w:val="24"/>
          <w:szCs w:val="24"/>
        </w:rPr>
        <w:sectPr w:rsidR="009D197D">
          <w:pgSz w:w="12278" w:h="15802"/>
          <w:pgMar w:top="1640" w:right="1857" w:bottom="566" w:left="2501" w:header="720" w:footer="720" w:gutter="0"/>
          <w:cols w:space="720"/>
          <w:noEndnote/>
        </w:sectPr>
      </w:pPr>
    </w:p>
    <w:p w:rsidR="009D197D" w:rsidRDefault="004F673F">
      <w:pPr>
        <w:kinsoku w:val="0"/>
        <w:overflowPunct w:val="0"/>
        <w:autoSpaceDE/>
        <w:autoSpaceDN/>
        <w:adjustRightInd/>
        <w:spacing w:line="274" w:lineRule="exact"/>
        <w:jc w:val="both"/>
        <w:textAlignment w:val="baseline"/>
        <w:rPr>
          <w:sz w:val="24"/>
          <w:szCs w:val="24"/>
          <w:lang w:val="es-ES" w:eastAsia="es-ES"/>
        </w:rPr>
      </w:pPr>
      <w:r>
        <w:rPr>
          <w:sz w:val="24"/>
          <w:szCs w:val="24"/>
          <w:lang w:val="es-ES" w:eastAsia="es-ES"/>
        </w:rPr>
        <w:lastRenderedPageBreak/>
        <w:t>excepcional de la Ruta No. 503, en el tanto se licita o somete a concurso publico por acto final, o se designa a otro operador para la prestación del servicio público.</w:t>
      </w:r>
    </w:p>
    <w:p w:rsidR="009D197D" w:rsidRDefault="004F673F">
      <w:pPr>
        <w:kinsoku w:val="0"/>
        <w:overflowPunct w:val="0"/>
        <w:autoSpaceDE/>
        <w:autoSpaceDN/>
        <w:adjustRightInd/>
        <w:spacing w:before="278" w:line="276" w:lineRule="exact"/>
        <w:jc w:val="both"/>
        <w:textAlignment w:val="baseline"/>
        <w:rPr>
          <w:sz w:val="24"/>
          <w:szCs w:val="24"/>
          <w:lang w:val="es-ES" w:eastAsia="es-ES"/>
        </w:rPr>
      </w:pPr>
      <w:r>
        <w:rPr>
          <w:sz w:val="24"/>
          <w:szCs w:val="24"/>
          <w:lang w:val="es-ES" w:eastAsia="es-ES"/>
        </w:rPr>
        <w:t>Conforme a lo anterior, no es cierto que la recurrente ostente derecho subjetivo alguno respecto a los derechos de concesión de la Ruta No. 503, simplemente lo dictaminado por el Tribunal de Apelaciones de lo Contencioso Administrativo, fue una medida de contingencia para soportar y garantizar la continuidad del servicio en pro del usuario, nunca en beneficio de la empresa recurrente, tan es así, que impuso una serie de elementos condicionantes que determinan la aplicación de la tutela cautelar dictaminada.</w:t>
      </w:r>
    </w:p>
    <w:p w:rsidR="009D197D" w:rsidRDefault="004F673F">
      <w:pPr>
        <w:kinsoku w:val="0"/>
        <w:overflowPunct w:val="0"/>
        <w:autoSpaceDE/>
        <w:autoSpaceDN/>
        <w:adjustRightInd/>
        <w:spacing w:before="279" w:line="276" w:lineRule="exact"/>
        <w:jc w:val="both"/>
        <w:textAlignment w:val="baseline"/>
        <w:rPr>
          <w:spacing w:val="2"/>
          <w:sz w:val="24"/>
          <w:szCs w:val="24"/>
          <w:lang w:val="es-ES" w:eastAsia="es-ES"/>
        </w:rPr>
      </w:pPr>
      <w:r>
        <w:rPr>
          <w:spacing w:val="2"/>
          <w:sz w:val="24"/>
          <w:szCs w:val="24"/>
          <w:lang w:val="es-ES" w:eastAsia="es-ES"/>
        </w:rPr>
        <w:t xml:space="preserve">No resulta de recibo, las argumentaciones de la recurrente, en el sentido que su cumplimiento con la </w:t>
      </w:r>
      <w:proofErr w:type="spellStart"/>
      <w:r>
        <w:rPr>
          <w:spacing w:val="2"/>
          <w:sz w:val="24"/>
          <w:szCs w:val="24"/>
          <w:lang w:val="es-ES" w:eastAsia="es-ES"/>
        </w:rPr>
        <w:t>CCSS</w:t>
      </w:r>
      <w:proofErr w:type="spellEnd"/>
      <w:r>
        <w:rPr>
          <w:spacing w:val="2"/>
          <w:sz w:val="24"/>
          <w:szCs w:val="24"/>
          <w:lang w:val="es-ES" w:eastAsia="es-ES"/>
        </w:rPr>
        <w:t xml:space="preserve">, debe computarse a partir de la presentación de documentos para obtener la renovación de la concesión, ya que los actos anteriores y vinculados con el proceso de renovación, fueron anulados por el Tribunal Administrativo de Transporte en la Resolución No. </w:t>
      </w:r>
      <w:proofErr w:type="spellStart"/>
      <w:r>
        <w:rPr>
          <w:spacing w:val="2"/>
          <w:sz w:val="24"/>
          <w:szCs w:val="24"/>
          <w:lang w:val="es-ES" w:eastAsia="es-ES"/>
        </w:rPr>
        <w:t>TAT</w:t>
      </w:r>
      <w:proofErr w:type="spellEnd"/>
      <w:r>
        <w:rPr>
          <w:spacing w:val="2"/>
          <w:sz w:val="24"/>
          <w:szCs w:val="24"/>
          <w:lang w:val="es-ES" w:eastAsia="es-ES"/>
        </w:rPr>
        <w:t>-2336-2014 de las 13:30 horas del 12 de agosto del 2014, y posteriormente en las sesiones 53-2014 y 54-2014, la Ruta No. 503 no fue considerada dentro de la renovación por las especiales condiciones, ya que la misma no se encontraba adjudicada a ningún concesionario, solamente se había permitido por disposición judicial, la operación del servicio a la empresa recurrente, lo concurso público la citada ruta y nombre otro prestador del servicio.</w:t>
      </w:r>
    </w:p>
    <w:p w:rsidR="009D197D" w:rsidRDefault="004F673F">
      <w:pPr>
        <w:kinsoku w:val="0"/>
        <w:overflowPunct w:val="0"/>
        <w:autoSpaceDE/>
        <w:autoSpaceDN/>
        <w:adjustRightInd/>
        <w:spacing w:before="248" w:line="276" w:lineRule="exact"/>
        <w:jc w:val="both"/>
        <w:textAlignment w:val="baseline"/>
        <w:rPr>
          <w:spacing w:val="1"/>
          <w:sz w:val="24"/>
          <w:szCs w:val="24"/>
          <w:lang w:val="es-ES" w:eastAsia="es-ES"/>
        </w:rPr>
      </w:pPr>
      <w:r>
        <w:rPr>
          <w:spacing w:val="1"/>
          <w:sz w:val="24"/>
          <w:szCs w:val="24"/>
          <w:lang w:val="es-ES" w:eastAsia="es-ES"/>
        </w:rPr>
        <w:t xml:space="preserve">En las sesiones ordinarias 53-2014 y 54-2014, la Junta Directiva no incluyó ni reseñó a la Ruta No. 503, ya que la misma no cuenta con la asignación o adjudicación de un concesionario, y fue precisamente tal postura, la que motivó a la recurrente a plantear la solicitud de renovación de dicha ruta a su nombre, misma que fue rechazada, por dos aspectos particulares, siendo uno de estos, la condición de operador provisional de la </w:t>
      </w:r>
      <w:proofErr w:type="spellStart"/>
      <w:r>
        <w:rPr>
          <w:spacing w:val="1"/>
          <w:sz w:val="24"/>
          <w:szCs w:val="24"/>
          <w:lang w:val="es-ES" w:eastAsia="es-ES"/>
        </w:rPr>
        <w:t>E</w:t>
      </w:r>
      <w:r w:rsidR="007C0937">
        <w:rPr>
          <w:spacing w:val="1"/>
          <w:sz w:val="24"/>
          <w:szCs w:val="24"/>
          <w:lang w:val="es-ES" w:eastAsia="es-ES"/>
        </w:rPr>
        <w:t>.A.L</w:t>
      </w:r>
      <w:proofErr w:type="spellEnd"/>
      <w:r w:rsidR="007C0937">
        <w:rPr>
          <w:spacing w:val="1"/>
          <w:sz w:val="24"/>
          <w:szCs w:val="24"/>
          <w:lang w:val="es-ES" w:eastAsia="es-ES"/>
        </w:rPr>
        <w:t>.</w:t>
      </w:r>
      <w:r>
        <w:rPr>
          <w:spacing w:val="1"/>
          <w:sz w:val="24"/>
          <w:szCs w:val="24"/>
          <w:lang w:val="es-ES" w:eastAsia="es-ES"/>
        </w:rPr>
        <w:t>, condicionado a la aplicación de un concurso público y a cualquier eventualidad catalogada de incumplimiento e imputable a la recurrente, y en segundo lugar, y no menos relevante, la morosidad, detectada de forma oficiosa por parte de la Administración, lo cual no implica que deba someterse o aplicarse un procedimiento, ya que no hay derecho para caducar ni permiso que sea necesario cancelar, recordemos que la recurrente simplemente es un operador en carácter excepcional, hasta tanto se disponga de un concesionario o permisionario, previo procedimiento que así lo defina.</w:t>
      </w:r>
    </w:p>
    <w:p w:rsidR="009D197D" w:rsidRDefault="004F673F">
      <w:pPr>
        <w:kinsoku w:val="0"/>
        <w:overflowPunct w:val="0"/>
        <w:autoSpaceDE/>
        <w:autoSpaceDN/>
        <w:adjustRightInd/>
        <w:spacing w:before="300" w:after="532" w:line="276" w:lineRule="exact"/>
        <w:ind w:right="72"/>
        <w:jc w:val="both"/>
        <w:textAlignment w:val="baseline"/>
        <w:rPr>
          <w:sz w:val="24"/>
          <w:szCs w:val="24"/>
          <w:lang w:val="es-ES" w:eastAsia="es-ES"/>
        </w:rPr>
      </w:pPr>
      <w:r>
        <w:rPr>
          <w:sz w:val="24"/>
          <w:szCs w:val="24"/>
          <w:lang w:val="es-ES" w:eastAsia="es-ES"/>
        </w:rPr>
        <w:t>El Consejo de Transporte Público, se encuentra facultado a verificar en cualquier momento el estado actual de todo operador, permisionario o concesionario de servicio público (transporte público), dado que en apego</w:t>
      </w:r>
    </w:p>
    <w:p w:rsidR="009D197D" w:rsidRDefault="009D197D">
      <w:pPr>
        <w:widowControl/>
        <w:rPr>
          <w:sz w:val="24"/>
          <w:szCs w:val="24"/>
        </w:rPr>
        <w:sectPr w:rsidR="009D197D">
          <w:pgSz w:w="12288" w:h="15782"/>
          <w:pgMar w:top="1580" w:right="2557" w:bottom="626" w:left="2491" w:header="720" w:footer="720" w:gutter="0"/>
          <w:cols w:space="720"/>
          <w:noEndnote/>
        </w:sectPr>
      </w:pPr>
    </w:p>
    <w:p w:rsidR="009D197D" w:rsidRDefault="009D197D">
      <w:pPr>
        <w:widowControl/>
        <w:rPr>
          <w:sz w:val="24"/>
          <w:szCs w:val="24"/>
        </w:rPr>
        <w:sectPr w:rsidR="009D197D">
          <w:type w:val="continuous"/>
          <w:pgSz w:w="12288" w:h="15782"/>
          <w:pgMar w:top="1580" w:right="1944" w:bottom="626" w:left="7104" w:header="720" w:footer="720" w:gutter="0"/>
          <w:cols w:space="720"/>
          <w:noEndnote/>
        </w:sectPr>
      </w:pPr>
    </w:p>
    <w:p w:rsidR="009D197D" w:rsidRDefault="004F673F">
      <w:pPr>
        <w:kinsoku w:val="0"/>
        <w:overflowPunct w:val="0"/>
        <w:autoSpaceDE/>
        <w:autoSpaceDN/>
        <w:adjustRightInd/>
        <w:spacing w:before="14" w:line="277" w:lineRule="exact"/>
        <w:ind w:left="72" w:right="648"/>
        <w:jc w:val="both"/>
        <w:textAlignment w:val="baseline"/>
        <w:rPr>
          <w:sz w:val="24"/>
          <w:szCs w:val="24"/>
          <w:lang w:val="es-ES" w:eastAsia="es-ES"/>
        </w:rPr>
      </w:pPr>
      <w:r>
        <w:rPr>
          <w:sz w:val="24"/>
          <w:szCs w:val="24"/>
          <w:lang w:val="es-ES" w:eastAsia="es-ES"/>
        </w:rPr>
        <w:lastRenderedPageBreak/>
        <w:t xml:space="preserve">al Ordenamiento Jurídico, se debe ser garante de las obligaciones obrero </w:t>
      </w:r>
      <w:r>
        <w:rPr>
          <w:sz w:val="24"/>
          <w:szCs w:val="24"/>
          <w:lang w:val="es-ES" w:eastAsia="es-ES"/>
        </w:rPr>
        <w:softHyphen/>
        <w:t>patronales con la entidad aseguradora.</w:t>
      </w:r>
    </w:p>
    <w:p w:rsidR="009D197D" w:rsidRDefault="004F673F">
      <w:pPr>
        <w:kinsoku w:val="0"/>
        <w:overflowPunct w:val="0"/>
        <w:autoSpaceDE/>
        <w:autoSpaceDN/>
        <w:adjustRightInd/>
        <w:spacing w:before="257" w:line="276" w:lineRule="exact"/>
        <w:ind w:left="72" w:right="648"/>
        <w:jc w:val="both"/>
        <w:textAlignment w:val="baseline"/>
        <w:rPr>
          <w:i/>
          <w:iCs/>
          <w:sz w:val="24"/>
          <w:szCs w:val="24"/>
          <w:lang w:val="es-ES" w:eastAsia="es-ES"/>
        </w:rPr>
      </w:pPr>
      <w:r>
        <w:rPr>
          <w:sz w:val="24"/>
          <w:szCs w:val="24"/>
          <w:lang w:val="es-ES" w:eastAsia="es-ES"/>
        </w:rPr>
        <w:t xml:space="preserve">En el caso particular, la decisión adoptada por la Junta Directiva, en cuanto al rechazo de la gestión de renovación de la Ruta No. 503, radica en el hecho, que la recurrente no ostenta la condición de concesionaria, tan es así, que el propio Tribunal de Apelaciones de lo Contencioso Administrativo advierte, </w:t>
      </w:r>
      <w:r w:rsidRPr="007C0937">
        <w:rPr>
          <w:b/>
          <w:i/>
          <w:iCs/>
          <w:sz w:val="24"/>
          <w:szCs w:val="24"/>
          <w:lang w:val="es-ES" w:eastAsia="es-ES"/>
        </w:rPr>
        <w:t>"que dicha concesión se mantendrá por orden judicial hasta tanto las Autoridades Administrativas, conforme con los procedimientos legales no establezcan otro permisionario autorizado o concesionario, según, los requerimientos legales que puedan asumir esa línea sin perjudicar a los usuarios"</w:t>
      </w:r>
      <w:r>
        <w:rPr>
          <w:i/>
          <w:iCs/>
          <w:sz w:val="24"/>
          <w:szCs w:val="24"/>
          <w:lang w:val="es-ES" w:eastAsia="es-ES"/>
        </w:rPr>
        <w:t xml:space="preserve">, </w:t>
      </w:r>
      <w:r>
        <w:rPr>
          <w:sz w:val="24"/>
          <w:szCs w:val="24"/>
          <w:lang w:val="es-ES" w:eastAsia="es-ES"/>
        </w:rPr>
        <w:t xml:space="preserve">no podría vía tutela cautelar dicha instancia, disponer la cesación o paralización de un derecho subjetivo, si efectivamente la recurrente contara con dicha condición, de la forma y literalidad en que se atendió y resolvió la tutela cautelar, sin mayor esfuerzo, es claro, que el Consejo de Transporte Público, perfectamente puede promover y adjudicar la Ruta No. 503 e incluso previo Informe Técnico, valorar la necesidad de designar un permisionario, y una vez adoptada en definitiva la decisión concluyente, cesaría la implementación de la tutela cautelar señalada, tal y como la autoridad judicial dispone. Incluso, es importante resaltar, que nunca condicionó el Tribunal de Apelaciones, la procedencia y permanencia de la medida cautelar al proceso principal, ya que en un afán de no desproteger a los usuarios, dispuso que se </w:t>
      </w:r>
      <w:r w:rsidRPr="007C0937">
        <w:rPr>
          <w:b/>
          <w:i/>
          <w:iCs/>
          <w:sz w:val="24"/>
          <w:szCs w:val="24"/>
          <w:lang w:val="es-ES" w:eastAsia="es-ES"/>
        </w:rPr>
        <w:t xml:space="preserve">"levanta la caducidad de la concesión de la línea 503 con respecto a la empresa </w:t>
      </w:r>
      <w:proofErr w:type="spellStart"/>
      <w:r w:rsidRPr="007C0937">
        <w:rPr>
          <w:b/>
          <w:i/>
          <w:iCs/>
          <w:sz w:val="24"/>
          <w:szCs w:val="24"/>
          <w:lang w:val="es-ES" w:eastAsia="es-ES"/>
        </w:rPr>
        <w:t>A</w:t>
      </w:r>
      <w:r w:rsidR="007C0937">
        <w:rPr>
          <w:b/>
          <w:i/>
          <w:iCs/>
          <w:sz w:val="24"/>
          <w:szCs w:val="24"/>
          <w:lang w:val="es-ES" w:eastAsia="es-ES"/>
        </w:rPr>
        <w:t>.L</w:t>
      </w:r>
      <w:proofErr w:type="spellEnd"/>
      <w:r w:rsidR="007C0937">
        <w:rPr>
          <w:b/>
          <w:i/>
          <w:iCs/>
          <w:sz w:val="24"/>
          <w:szCs w:val="24"/>
          <w:lang w:val="es-ES" w:eastAsia="es-ES"/>
        </w:rPr>
        <w:t>.</w:t>
      </w:r>
      <w:r w:rsidRPr="007C0937">
        <w:rPr>
          <w:b/>
          <w:i/>
          <w:iCs/>
          <w:sz w:val="24"/>
          <w:szCs w:val="24"/>
          <w:lang w:val="es-ES" w:eastAsia="es-ES"/>
        </w:rPr>
        <w:t>, a efecto de que esta pueda continuar operando la línea antes dicha, hasta tanto la Administración presente otra persona, o personas que puedan desarrollar ese servicio cumpliendo a cabalidad los procedimientos legales al efecto, o en su defecto hasta que se constate la existencia de alguna otra falta por parte de la Jurisdicción Contencioso Administrativa."</w:t>
      </w:r>
    </w:p>
    <w:p w:rsidR="009D197D" w:rsidRDefault="004F673F">
      <w:pPr>
        <w:kinsoku w:val="0"/>
        <w:overflowPunct w:val="0"/>
        <w:autoSpaceDE/>
        <w:autoSpaceDN/>
        <w:adjustRightInd/>
        <w:spacing w:before="254" w:line="277" w:lineRule="exact"/>
        <w:ind w:left="72" w:right="648"/>
        <w:jc w:val="both"/>
        <w:textAlignment w:val="baseline"/>
        <w:rPr>
          <w:sz w:val="24"/>
          <w:szCs w:val="24"/>
          <w:lang w:val="es-ES" w:eastAsia="es-ES"/>
        </w:rPr>
      </w:pPr>
      <w:r>
        <w:rPr>
          <w:sz w:val="24"/>
          <w:szCs w:val="24"/>
          <w:lang w:val="es-ES" w:eastAsia="es-ES"/>
        </w:rPr>
        <w:t>En conclusión, los efectos de la formalización de la Ruta No. 503, fenecieron por extinción del plazo pactado, sea el 30 de setiembre del 2014, y a partir de entonces, la operación de dicho servicio, es en precario y de forma excepcional, tal y como se indicó líneas atrás.</w:t>
      </w:r>
    </w:p>
    <w:p w:rsidR="009D197D" w:rsidRDefault="004F673F">
      <w:pPr>
        <w:kinsoku w:val="0"/>
        <w:overflowPunct w:val="0"/>
        <w:autoSpaceDE/>
        <w:autoSpaceDN/>
        <w:adjustRightInd/>
        <w:spacing w:before="275" w:line="225" w:lineRule="exact"/>
        <w:ind w:left="72"/>
        <w:textAlignment w:val="baseline"/>
        <w:rPr>
          <w:sz w:val="24"/>
          <w:szCs w:val="24"/>
          <w:u w:val="single"/>
          <w:lang w:val="es-ES" w:eastAsia="es-ES"/>
        </w:rPr>
      </w:pPr>
      <w:r>
        <w:rPr>
          <w:sz w:val="24"/>
          <w:szCs w:val="24"/>
          <w:u w:val="single"/>
          <w:lang w:val="es-ES" w:eastAsia="es-ES"/>
        </w:rPr>
        <w:t xml:space="preserve">OFICIO No. </w:t>
      </w:r>
      <w:proofErr w:type="spellStart"/>
      <w:r>
        <w:rPr>
          <w:sz w:val="24"/>
          <w:szCs w:val="24"/>
          <w:u w:val="single"/>
          <w:lang w:val="es-ES" w:eastAsia="es-ES"/>
        </w:rPr>
        <w:t>DAJ</w:t>
      </w:r>
      <w:proofErr w:type="spellEnd"/>
      <w:r>
        <w:rPr>
          <w:sz w:val="24"/>
          <w:szCs w:val="24"/>
          <w:u w:val="single"/>
          <w:lang w:val="es-ES" w:eastAsia="es-ES"/>
        </w:rPr>
        <w:t xml:space="preserve">-2014001372 DEL 28 DE MARZO DEL 2014. </w:t>
      </w:r>
    </w:p>
    <w:p w:rsidR="009D197D" w:rsidRDefault="004F673F">
      <w:pPr>
        <w:kinsoku w:val="0"/>
        <w:overflowPunct w:val="0"/>
        <w:autoSpaceDE/>
        <w:autoSpaceDN/>
        <w:adjustRightInd/>
        <w:spacing w:before="311" w:line="277" w:lineRule="exact"/>
        <w:ind w:left="72" w:right="648"/>
        <w:jc w:val="both"/>
        <w:textAlignment w:val="baseline"/>
        <w:rPr>
          <w:sz w:val="24"/>
          <w:szCs w:val="24"/>
          <w:lang w:val="es-ES" w:eastAsia="es-ES"/>
        </w:rPr>
      </w:pPr>
      <w:r>
        <w:rPr>
          <w:sz w:val="24"/>
          <w:szCs w:val="24"/>
          <w:lang w:val="es-ES" w:eastAsia="es-ES"/>
        </w:rPr>
        <w:t xml:space="preserve">Aduce la empresa recurrente, que en su caso, se está aplicando una desigualdad, a partir de lo externado en el Informe No. </w:t>
      </w:r>
      <w:proofErr w:type="spellStart"/>
      <w:r>
        <w:rPr>
          <w:sz w:val="24"/>
          <w:szCs w:val="24"/>
          <w:lang w:val="es-ES" w:eastAsia="es-ES"/>
        </w:rPr>
        <w:t>DAJ</w:t>
      </w:r>
      <w:proofErr w:type="spellEnd"/>
      <w:r>
        <w:rPr>
          <w:sz w:val="24"/>
          <w:szCs w:val="24"/>
          <w:lang w:val="es-ES" w:eastAsia="es-ES"/>
        </w:rPr>
        <w:t>-2014001372, lo cual no es cierto, y a continuación, pasaremos a dimensionar.</w:t>
      </w:r>
    </w:p>
    <w:p w:rsidR="009D197D" w:rsidRDefault="004F673F">
      <w:pPr>
        <w:kinsoku w:val="0"/>
        <w:overflowPunct w:val="0"/>
        <w:autoSpaceDE/>
        <w:autoSpaceDN/>
        <w:adjustRightInd/>
        <w:spacing w:before="284" w:line="277" w:lineRule="exact"/>
        <w:ind w:left="72" w:right="648"/>
        <w:jc w:val="both"/>
        <w:textAlignment w:val="baseline"/>
        <w:rPr>
          <w:sz w:val="24"/>
          <w:szCs w:val="24"/>
          <w:lang w:val="es-ES" w:eastAsia="es-ES"/>
        </w:rPr>
      </w:pPr>
      <w:r>
        <w:rPr>
          <w:sz w:val="24"/>
          <w:szCs w:val="24"/>
          <w:lang w:val="es-ES" w:eastAsia="es-ES"/>
        </w:rPr>
        <w:t xml:space="preserve">En el referido Informe, se indica que la gestión particular, versa sobre una solicitud de la recurrente, para que se inicie procedimiento administrativo en contra de la empresa </w:t>
      </w:r>
      <w:proofErr w:type="spellStart"/>
      <w:r>
        <w:rPr>
          <w:sz w:val="24"/>
          <w:szCs w:val="24"/>
          <w:lang w:val="es-ES" w:eastAsia="es-ES"/>
        </w:rPr>
        <w:t>T</w:t>
      </w:r>
      <w:r w:rsidR="007C0937">
        <w:rPr>
          <w:sz w:val="24"/>
          <w:szCs w:val="24"/>
          <w:lang w:val="es-ES" w:eastAsia="es-ES"/>
        </w:rPr>
        <w:t>.L</w:t>
      </w:r>
      <w:proofErr w:type="spellEnd"/>
      <w:r w:rsidR="007C0937">
        <w:rPr>
          <w:sz w:val="24"/>
          <w:szCs w:val="24"/>
          <w:lang w:val="es-ES" w:eastAsia="es-ES"/>
        </w:rPr>
        <w:t>.</w:t>
      </w:r>
      <w:r>
        <w:rPr>
          <w:sz w:val="24"/>
          <w:szCs w:val="24"/>
          <w:lang w:val="es-ES" w:eastAsia="es-ES"/>
        </w:rPr>
        <w:t>, por la supuesta</w:t>
      </w:r>
    </w:p>
    <w:p w:rsidR="009D197D" w:rsidRDefault="009D197D">
      <w:pPr>
        <w:widowControl/>
        <w:rPr>
          <w:sz w:val="24"/>
          <w:szCs w:val="24"/>
        </w:rPr>
        <w:sectPr w:rsidR="009D197D">
          <w:pgSz w:w="12278" w:h="15802"/>
          <w:pgMar w:top="1640" w:right="1931" w:bottom="566" w:left="2427" w:header="720" w:footer="720" w:gutter="0"/>
          <w:cols w:space="720"/>
          <w:noEndnote/>
        </w:sectPr>
      </w:pPr>
    </w:p>
    <w:p w:rsidR="009D197D" w:rsidRDefault="004F673F">
      <w:pPr>
        <w:kinsoku w:val="0"/>
        <w:overflowPunct w:val="0"/>
        <w:autoSpaceDE/>
        <w:autoSpaceDN/>
        <w:adjustRightInd/>
        <w:spacing w:before="12" w:line="275" w:lineRule="exact"/>
        <w:ind w:left="72" w:right="648"/>
        <w:jc w:val="both"/>
        <w:textAlignment w:val="baseline"/>
        <w:rPr>
          <w:sz w:val="24"/>
          <w:szCs w:val="24"/>
          <w:lang w:val="es-ES" w:eastAsia="es-ES"/>
        </w:rPr>
      </w:pPr>
      <w:r>
        <w:rPr>
          <w:sz w:val="24"/>
          <w:szCs w:val="24"/>
          <w:lang w:val="es-ES" w:eastAsia="es-ES"/>
        </w:rPr>
        <w:lastRenderedPageBreak/>
        <w:t xml:space="preserve">violación a los artículos 74 y 74 bis de la Ley Constitutiva de la Caja Costarricense del Seguro Social, lo cual a su criterio, constituye un incumplimiento a las obligaciones contractuales. En dicho informe, se abordó la normativa que refiere y vincula la obligación de todo concesionario y permisionario, en mantener al día sus obligaciones con dicha entidad aseguradora. Aunado a esto, hemos indicado hasta el cansancio, que en el caso de la empresa </w:t>
      </w:r>
      <w:proofErr w:type="spellStart"/>
      <w:r>
        <w:rPr>
          <w:sz w:val="24"/>
          <w:szCs w:val="24"/>
          <w:lang w:val="es-ES" w:eastAsia="es-ES"/>
        </w:rPr>
        <w:t>T</w:t>
      </w:r>
      <w:r w:rsidR="00CF4E30">
        <w:rPr>
          <w:sz w:val="24"/>
          <w:szCs w:val="24"/>
          <w:lang w:val="es-ES" w:eastAsia="es-ES"/>
        </w:rPr>
        <w:t>.L</w:t>
      </w:r>
      <w:proofErr w:type="spellEnd"/>
      <w:r w:rsidR="00CF4E30">
        <w:rPr>
          <w:sz w:val="24"/>
          <w:szCs w:val="24"/>
          <w:lang w:val="es-ES" w:eastAsia="es-ES"/>
        </w:rPr>
        <w:t>.</w:t>
      </w:r>
      <w:r>
        <w:rPr>
          <w:sz w:val="24"/>
          <w:szCs w:val="24"/>
          <w:lang w:val="es-ES" w:eastAsia="es-ES"/>
        </w:rPr>
        <w:t>, en relación a la situación de la misma, con la Caja Costarricense del Seguro Social, la Dirección Regional de Sucursales Chorotega, Sucursal de Santa Cruz, emitió el Informe de inspección Resolutivo No. 1415-0425-2011-1 del 30 de setiembre del 2012, en dicho informe en el fundamento de la afectación, se</w:t>
      </w:r>
      <w:r w:rsidR="00CF4E30">
        <w:rPr>
          <w:sz w:val="24"/>
          <w:szCs w:val="24"/>
          <w:lang w:val="es-ES" w:eastAsia="es-ES"/>
        </w:rPr>
        <w:t>ñ</w:t>
      </w:r>
      <w:r>
        <w:rPr>
          <w:sz w:val="24"/>
          <w:szCs w:val="24"/>
          <w:lang w:val="es-ES" w:eastAsia="es-ES"/>
        </w:rPr>
        <w:t>a</w:t>
      </w:r>
      <w:r w:rsidR="00CF4E30">
        <w:rPr>
          <w:sz w:val="24"/>
          <w:szCs w:val="24"/>
          <w:lang w:val="es-ES" w:eastAsia="es-ES"/>
        </w:rPr>
        <w:t>la</w:t>
      </w:r>
      <w:r>
        <w:rPr>
          <w:sz w:val="24"/>
          <w:szCs w:val="24"/>
          <w:lang w:val="es-ES" w:eastAsia="es-ES"/>
        </w:rPr>
        <w:t xml:space="preserve"> la entidad aseguradora que en lo que interesa en ese procedimiento concretamente es la omisión del pago de cuotas obrero patronales, así como las prestaciones a las que hacen referencia los artículos 30, 36, 44, y 51 de la Ley Constitutiva de la Caja Costarricense de Seguro Social y el articulo 37 del Código de Trabajo, más los recargos e intereses correspondientes. Asimismo, se concluye en el precitado Informe, que las sociedades y personas —entre las cuales se refieren a </w:t>
      </w:r>
      <w:proofErr w:type="spellStart"/>
      <w:r>
        <w:rPr>
          <w:sz w:val="24"/>
          <w:szCs w:val="24"/>
          <w:lang w:val="es-ES" w:eastAsia="es-ES"/>
        </w:rPr>
        <w:t>T</w:t>
      </w:r>
      <w:r w:rsidR="00CF4E30">
        <w:rPr>
          <w:sz w:val="24"/>
          <w:szCs w:val="24"/>
          <w:lang w:val="es-ES" w:eastAsia="es-ES"/>
        </w:rPr>
        <w:t>.L.P.L</w:t>
      </w:r>
      <w:proofErr w:type="spellEnd"/>
      <w:r w:rsidR="00CF4E30">
        <w:rPr>
          <w:sz w:val="24"/>
          <w:szCs w:val="24"/>
          <w:lang w:val="es-ES" w:eastAsia="es-ES"/>
        </w:rPr>
        <w:t>.</w:t>
      </w:r>
      <w:r>
        <w:rPr>
          <w:sz w:val="24"/>
          <w:szCs w:val="24"/>
          <w:lang w:val="es-ES" w:eastAsia="es-ES"/>
        </w:rPr>
        <w:t xml:space="preserve"> y </w:t>
      </w:r>
      <w:proofErr w:type="spellStart"/>
      <w:r>
        <w:rPr>
          <w:sz w:val="24"/>
          <w:szCs w:val="24"/>
          <w:lang w:val="es-ES" w:eastAsia="es-ES"/>
        </w:rPr>
        <w:t>T</w:t>
      </w:r>
      <w:r w:rsidR="00CF4E30">
        <w:rPr>
          <w:sz w:val="24"/>
          <w:szCs w:val="24"/>
          <w:lang w:val="es-ES" w:eastAsia="es-ES"/>
        </w:rPr>
        <w:t>.L</w:t>
      </w:r>
      <w:proofErr w:type="spellEnd"/>
      <w:r w:rsidR="00CF4E30">
        <w:rPr>
          <w:sz w:val="24"/>
          <w:szCs w:val="24"/>
          <w:lang w:val="es-ES" w:eastAsia="es-ES"/>
        </w:rPr>
        <w:t>.</w:t>
      </w:r>
      <w:r>
        <w:rPr>
          <w:sz w:val="24"/>
          <w:szCs w:val="24"/>
          <w:lang w:val="es-ES" w:eastAsia="es-ES"/>
        </w:rPr>
        <w:t>, entre otros- constituyen una unidad económica, razón por la cual procede la aplicación del artículo 51 de la Ley Constitutiva de la Caja Costarricense del Seguro Social y el articulo 37 del Código de Trabajo, y en la parte resolutiva se dispuso, la declaratoria que cada uno de los componentes es responsable solidario por las acciones o las omisiones violatorias de la Ley Constitutiva de la Caja Costarricense del Seguro Social, cometidas personalmente y por los representantes en el ejercicio de sus funciones, y que concretamente son responsables solidarios por el pago de las cuota obrero patronales y las prestaciones otorgadas a los trabajadores que califiquen para la aplicación de los artículos 36 y 44 de la mencionada Ley.</w:t>
      </w:r>
    </w:p>
    <w:p w:rsidR="009D197D" w:rsidRDefault="004F673F">
      <w:pPr>
        <w:kinsoku w:val="0"/>
        <w:overflowPunct w:val="0"/>
        <w:autoSpaceDE/>
        <w:autoSpaceDN/>
        <w:adjustRightInd/>
        <w:spacing w:before="285" w:line="275" w:lineRule="exact"/>
        <w:ind w:left="72" w:right="648"/>
        <w:jc w:val="both"/>
        <w:textAlignment w:val="baseline"/>
        <w:rPr>
          <w:spacing w:val="-1"/>
          <w:sz w:val="24"/>
          <w:szCs w:val="24"/>
          <w:lang w:val="es-ES" w:eastAsia="es-ES"/>
        </w:rPr>
      </w:pPr>
      <w:r>
        <w:rPr>
          <w:spacing w:val="-1"/>
          <w:sz w:val="24"/>
          <w:szCs w:val="24"/>
          <w:lang w:val="es-ES" w:eastAsia="es-ES"/>
        </w:rPr>
        <w:t xml:space="preserve">No obstante lo anterior, con el auto de las 11:27 horas del 20 de marzo del 2014, el Juez Cristian Hernández Agüero, Juez Tramitador del Tribunal Contencioso Administrativo, al conocer la solicitud de Medida Cautelar interpuesta por </w:t>
      </w:r>
      <w:proofErr w:type="spellStart"/>
      <w:r>
        <w:rPr>
          <w:spacing w:val="-1"/>
          <w:sz w:val="24"/>
          <w:szCs w:val="24"/>
          <w:lang w:val="es-ES" w:eastAsia="es-ES"/>
        </w:rPr>
        <w:t>T</w:t>
      </w:r>
      <w:r w:rsidR="00CF4E30">
        <w:rPr>
          <w:spacing w:val="-1"/>
          <w:sz w:val="24"/>
          <w:szCs w:val="24"/>
          <w:lang w:val="es-ES" w:eastAsia="es-ES"/>
        </w:rPr>
        <w:t>.L</w:t>
      </w:r>
      <w:proofErr w:type="spellEnd"/>
      <w:r w:rsidR="00CF4E30">
        <w:rPr>
          <w:spacing w:val="-1"/>
          <w:sz w:val="24"/>
          <w:szCs w:val="24"/>
          <w:lang w:val="es-ES" w:eastAsia="es-ES"/>
        </w:rPr>
        <w:t>.</w:t>
      </w:r>
      <w:r>
        <w:rPr>
          <w:spacing w:val="-1"/>
          <w:sz w:val="24"/>
          <w:szCs w:val="24"/>
          <w:lang w:val="es-ES" w:eastAsia="es-ES"/>
        </w:rPr>
        <w:t xml:space="preserve">, dispuso en forma provisionalísima la medida cautelar interpuesta, y en tal sentido admitió la medida cautelar ante </w:t>
      </w:r>
      <w:proofErr w:type="spellStart"/>
      <w:r>
        <w:rPr>
          <w:spacing w:val="-1"/>
          <w:sz w:val="24"/>
          <w:szCs w:val="24"/>
          <w:lang w:val="es-ES" w:eastAsia="es-ES"/>
        </w:rPr>
        <w:t>causam</w:t>
      </w:r>
      <w:proofErr w:type="spellEnd"/>
      <w:r>
        <w:rPr>
          <w:spacing w:val="-1"/>
          <w:sz w:val="24"/>
          <w:szCs w:val="24"/>
          <w:lang w:val="es-ES" w:eastAsia="es-ES"/>
        </w:rPr>
        <w:t xml:space="preserve"> inaudita altera parte, gestionada contra la Caja Costarricense del Seguro Social, y ordenó la inmediata paralización de la ejecución del Informe de la Inspección Resolutivo No. 1415-0425-2011-1 del 30 de setiembre del 2012, emitido por la Dirección de Sucursales Chorotega Sucursal Santa Cruz Guanacaste. En virtud de lo ordenado dentro de la Medida Cautelar invocada, con el oficio No. SC-142-2014-J del 09 de abril del 2014, el Lic. Alexis Espinoza Baltodano, Administrador de la Sucursal de Guanacaste de la Caja Costarricense del Seguro Social, informa al Ministerio de Obras Públicas y Transportes, que se tome en cuenta la medida cautelar que involucra a 18 empresas, dentro de las</w:t>
      </w:r>
    </w:p>
    <w:p w:rsidR="009D197D" w:rsidRDefault="009D197D">
      <w:pPr>
        <w:widowControl/>
        <w:rPr>
          <w:sz w:val="24"/>
          <w:szCs w:val="24"/>
        </w:rPr>
        <w:sectPr w:rsidR="009D197D">
          <w:pgSz w:w="12274" w:h="15830"/>
          <w:pgMar w:top="1620" w:right="1927" w:bottom="614" w:left="2427" w:header="720" w:footer="720" w:gutter="0"/>
          <w:cols w:space="720"/>
          <w:noEndnote/>
        </w:sectPr>
      </w:pPr>
    </w:p>
    <w:p w:rsidR="009D197D" w:rsidRDefault="004F673F">
      <w:pPr>
        <w:kinsoku w:val="0"/>
        <w:overflowPunct w:val="0"/>
        <w:autoSpaceDE/>
        <w:autoSpaceDN/>
        <w:adjustRightInd/>
        <w:spacing w:line="275" w:lineRule="exact"/>
        <w:ind w:left="72" w:right="648"/>
        <w:jc w:val="both"/>
        <w:textAlignment w:val="baseline"/>
        <w:rPr>
          <w:sz w:val="24"/>
          <w:szCs w:val="24"/>
          <w:lang w:val="es-ES" w:eastAsia="es-ES"/>
        </w:rPr>
      </w:pPr>
      <w:r>
        <w:rPr>
          <w:sz w:val="24"/>
          <w:szCs w:val="24"/>
          <w:lang w:val="es-ES" w:eastAsia="es-ES"/>
        </w:rPr>
        <w:lastRenderedPageBreak/>
        <w:t xml:space="preserve">cuales se encuentran </w:t>
      </w:r>
      <w:proofErr w:type="spellStart"/>
      <w:r>
        <w:rPr>
          <w:sz w:val="24"/>
          <w:szCs w:val="24"/>
          <w:lang w:val="es-ES" w:eastAsia="es-ES"/>
        </w:rPr>
        <w:t>T</w:t>
      </w:r>
      <w:r w:rsidR="00CF4E30">
        <w:rPr>
          <w:sz w:val="24"/>
          <w:szCs w:val="24"/>
          <w:lang w:val="es-ES" w:eastAsia="es-ES"/>
        </w:rPr>
        <w:t>.L.P.L</w:t>
      </w:r>
      <w:proofErr w:type="spellEnd"/>
      <w:r w:rsidR="00CF4E30">
        <w:rPr>
          <w:sz w:val="24"/>
          <w:szCs w:val="24"/>
          <w:lang w:val="es-ES" w:eastAsia="es-ES"/>
        </w:rPr>
        <w:t>.</w:t>
      </w:r>
      <w:r>
        <w:rPr>
          <w:sz w:val="24"/>
          <w:szCs w:val="24"/>
          <w:lang w:val="es-ES" w:eastAsia="es-ES"/>
        </w:rPr>
        <w:t xml:space="preserve"> y </w:t>
      </w:r>
      <w:proofErr w:type="spellStart"/>
      <w:r>
        <w:rPr>
          <w:sz w:val="24"/>
          <w:szCs w:val="24"/>
          <w:lang w:val="es-ES" w:eastAsia="es-ES"/>
        </w:rPr>
        <w:t>T</w:t>
      </w:r>
      <w:r w:rsidR="00CF4E30">
        <w:rPr>
          <w:sz w:val="24"/>
          <w:szCs w:val="24"/>
          <w:lang w:val="es-ES" w:eastAsia="es-ES"/>
        </w:rPr>
        <w:t>.L</w:t>
      </w:r>
      <w:proofErr w:type="spellEnd"/>
      <w:r w:rsidR="00CF4E30">
        <w:rPr>
          <w:sz w:val="24"/>
          <w:szCs w:val="24"/>
          <w:lang w:val="es-ES" w:eastAsia="es-ES"/>
        </w:rPr>
        <w:t>.</w:t>
      </w:r>
      <w:r>
        <w:rPr>
          <w:sz w:val="24"/>
          <w:szCs w:val="24"/>
          <w:lang w:val="es-ES" w:eastAsia="es-ES"/>
        </w:rPr>
        <w:t xml:space="preserve">, y en tal sentido señala que en virtud de lo dispuesto por el Tribunal Contencioso Administrativo se ordena el levantamiento de la condición de moroso hasta que exista resolución judicial que modifique dicha situación, y que debido a aspectos de índole tecnológicos para conocer su estado de morosidad con la </w:t>
      </w:r>
      <w:proofErr w:type="spellStart"/>
      <w:r>
        <w:rPr>
          <w:sz w:val="24"/>
          <w:szCs w:val="24"/>
          <w:lang w:val="es-ES" w:eastAsia="es-ES"/>
        </w:rPr>
        <w:t>C.C.S.S</w:t>
      </w:r>
      <w:proofErr w:type="spellEnd"/>
      <w:r>
        <w:rPr>
          <w:sz w:val="24"/>
          <w:szCs w:val="24"/>
          <w:lang w:val="es-ES" w:eastAsia="es-ES"/>
        </w:rPr>
        <w:t xml:space="preserve">., (al día o moroso) de las personas mencionadas en dicho documento, se debe solicitar la respectiva constancia en cualquier Sucursal de la entidad aseguradora o bien, en Plataforma de Servicios de Cobros a nivel Central. En consecuencia, lo relativo a este aspecto, no puede invalidar cualquier actuación de este Consejo respecto de la concesión a nombre de la empresa </w:t>
      </w:r>
      <w:proofErr w:type="spellStart"/>
      <w:r>
        <w:rPr>
          <w:sz w:val="24"/>
          <w:szCs w:val="24"/>
          <w:lang w:val="es-ES" w:eastAsia="es-ES"/>
        </w:rPr>
        <w:t>T</w:t>
      </w:r>
      <w:r w:rsidR="00CF4E30">
        <w:rPr>
          <w:sz w:val="24"/>
          <w:szCs w:val="24"/>
          <w:lang w:val="es-ES" w:eastAsia="es-ES"/>
        </w:rPr>
        <w:t>.L</w:t>
      </w:r>
      <w:proofErr w:type="spellEnd"/>
      <w:r w:rsidR="00CF4E30">
        <w:rPr>
          <w:sz w:val="24"/>
          <w:szCs w:val="24"/>
          <w:lang w:val="es-ES" w:eastAsia="es-ES"/>
        </w:rPr>
        <w:t>.</w:t>
      </w:r>
      <w:r>
        <w:rPr>
          <w:sz w:val="24"/>
          <w:szCs w:val="24"/>
          <w:lang w:val="es-ES" w:eastAsia="es-ES"/>
        </w:rPr>
        <w:t xml:space="preserve"> Ante dicho marco factico, persiste una limitación de orden legal, hasta tanto, la condición de no morosidad de la citada empresa no sea revertida por la autoridad judicial, situación que dista de la condición o circunstancias que involucran a la empresa recurrente.</w:t>
      </w:r>
    </w:p>
    <w:p w:rsidR="009D197D" w:rsidRDefault="004F673F">
      <w:pPr>
        <w:kinsoku w:val="0"/>
        <w:overflowPunct w:val="0"/>
        <w:autoSpaceDE/>
        <w:autoSpaceDN/>
        <w:adjustRightInd/>
        <w:spacing w:before="283" w:line="275" w:lineRule="exact"/>
        <w:ind w:left="72" w:right="648"/>
        <w:jc w:val="both"/>
        <w:textAlignment w:val="baseline"/>
        <w:rPr>
          <w:sz w:val="24"/>
          <w:szCs w:val="24"/>
          <w:lang w:val="es-ES" w:eastAsia="es-ES"/>
        </w:rPr>
      </w:pPr>
      <w:r>
        <w:rPr>
          <w:sz w:val="24"/>
          <w:szCs w:val="24"/>
          <w:lang w:val="es-ES" w:eastAsia="es-ES"/>
        </w:rPr>
        <w:t>No se está brindando un trato diferenciado a ningún operador, permisionario o concesionario, en el caso de la empresa recurrente, esta como parte actora interesada podía solicitar una aclaración o adición a la Sentencia oral No. 34 del 31 de enero del 2014, fallo judicial emitido por el Tribunal de Apelaciones de lo Contencioso Administrativo, cuando levantó la caducidad de la Ruta No. 503, condicionando la operación de dicha línea, hasta que se nombre un permisionario o concesionario, o que se verifique un incumplimiento por parte del operador excepcional actual.</w:t>
      </w:r>
    </w:p>
    <w:p w:rsidR="009D197D" w:rsidRDefault="004F673F">
      <w:pPr>
        <w:kinsoku w:val="0"/>
        <w:overflowPunct w:val="0"/>
        <w:autoSpaceDE/>
        <w:autoSpaceDN/>
        <w:adjustRightInd/>
        <w:spacing w:before="274" w:line="275" w:lineRule="exact"/>
        <w:ind w:left="72" w:right="648"/>
        <w:jc w:val="both"/>
        <w:textAlignment w:val="baseline"/>
        <w:rPr>
          <w:sz w:val="24"/>
          <w:szCs w:val="24"/>
          <w:lang w:val="es-ES" w:eastAsia="es-ES"/>
        </w:rPr>
      </w:pPr>
      <w:r>
        <w:rPr>
          <w:sz w:val="24"/>
          <w:szCs w:val="24"/>
          <w:lang w:val="es-ES" w:eastAsia="es-ES"/>
        </w:rPr>
        <w:t xml:space="preserve">Así las cosas, si la empresa recurrente, no ejercito debidamente los instrumentos legales de defensa oportuna en dicha sede contenciosa, no le corresponde a este Consejo, aventurarse en interpretaciones inexistentes, ya que nuestra posición se encuentra amparada al Principio de Legalidad y al Principio de Interpretación y Comprensión debidos, de lo establecido por la entidad judicial, la cual en ningún momento ha posicionado a la recurrente como concesionaria ni permisionaria, sencillamente en procura de garantizar la continuidad el servicio público a los usuarios, dispuso la operación de la líneas por parte de la </w:t>
      </w:r>
      <w:proofErr w:type="spellStart"/>
      <w:r>
        <w:rPr>
          <w:sz w:val="24"/>
          <w:szCs w:val="24"/>
          <w:lang w:val="es-ES" w:eastAsia="es-ES"/>
        </w:rPr>
        <w:t>E</w:t>
      </w:r>
      <w:r w:rsidR="00CF4E30">
        <w:rPr>
          <w:sz w:val="24"/>
          <w:szCs w:val="24"/>
          <w:lang w:val="es-ES" w:eastAsia="es-ES"/>
        </w:rPr>
        <w:t>.A.L</w:t>
      </w:r>
      <w:proofErr w:type="spellEnd"/>
      <w:r w:rsidR="00CF4E30">
        <w:rPr>
          <w:sz w:val="24"/>
          <w:szCs w:val="24"/>
          <w:lang w:val="es-ES" w:eastAsia="es-ES"/>
        </w:rPr>
        <w:t>.</w:t>
      </w:r>
      <w:r>
        <w:rPr>
          <w:sz w:val="24"/>
          <w:szCs w:val="24"/>
          <w:lang w:val="es-ES" w:eastAsia="es-ES"/>
        </w:rPr>
        <w:t>, de forma condicionada, siendo parte de dichas condiciones, el nombramiento de un permisionario o adjudicación de un concesionario, previo procedimiento administrativo. Esto implica, en forma resumida, que la recurrente no puede ampararse en una incorrecta interpretación a su favor, para tratar de acreditar un derecho inexistente, dado que desde el 30 de setiembre del 2014 y a la fecha, respecto a la Ruta No. 503, no detenta derecho subjetivo alguno, ya que su condición es de operador provisional o excepcional, sujeto a la condicionalidad del Tribunal de Apelaciones de lo Contencioso Administrativo (Sentencia Oral No. 34 de las 15:56 horas del 31 de enero del 2014).</w:t>
      </w:r>
    </w:p>
    <w:p w:rsidR="009D197D" w:rsidRDefault="009D197D">
      <w:pPr>
        <w:widowControl/>
        <w:rPr>
          <w:sz w:val="24"/>
          <w:szCs w:val="24"/>
        </w:rPr>
        <w:sectPr w:rsidR="009D197D">
          <w:pgSz w:w="12288" w:h="15768"/>
          <w:pgMar w:top="1600" w:right="1944" w:bottom="572" w:left="2424" w:header="720" w:footer="720" w:gutter="0"/>
          <w:cols w:space="720"/>
          <w:noEndnote/>
        </w:sectPr>
      </w:pPr>
    </w:p>
    <w:p w:rsidR="009D197D" w:rsidRDefault="004F673F">
      <w:pPr>
        <w:kinsoku w:val="0"/>
        <w:overflowPunct w:val="0"/>
        <w:autoSpaceDE/>
        <w:autoSpaceDN/>
        <w:adjustRightInd/>
        <w:spacing w:line="275" w:lineRule="exact"/>
        <w:ind w:left="864" w:right="792"/>
        <w:jc w:val="both"/>
        <w:textAlignment w:val="baseline"/>
        <w:rPr>
          <w:sz w:val="24"/>
          <w:szCs w:val="24"/>
          <w:lang w:val="es-ES" w:eastAsia="es-ES"/>
        </w:rPr>
      </w:pPr>
      <w:r>
        <w:rPr>
          <w:sz w:val="24"/>
          <w:szCs w:val="24"/>
          <w:lang w:val="es-ES" w:eastAsia="es-ES"/>
        </w:rPr>
        <w:lastRenderedPageBreak/>
        <w:t>Por consiguiente, no existe motivo, elemento o material probatorio alguno, que haga desvirtuar el análisis realizado por parte de esta Asesoría Jurídica, la recurrente adolece en aportar material probatorio que suponga un quebranto o actuación indebida por parte de este Consejo, así como tampoco aporto una reversión de lo dimensionado y resuelto en forma vinculante por parte del Tribunal de Apelaciones de lo Contencioso Administrativo, en su Sentencia Oral No. 34.</w:t>
      </w:r>
    </w:p>
    <w:p w:rsidR="009D197D" w:rsidRDefault="004F673F">
      <w:pPr>
        <w:kinsoku w:val="0"/>
        <w:overflowPunct w:val="0"/>
        <w:autoSpaceDE/>
        <w:autoSpaceDN/>
        <w:adjustRightInd/>
        <w:spacing w:before="279" w:line="233" w:lineRule="exact"/>
        <w:ind w:left="864"/>
        <w:textAlignment w:val="baseline"/>
        <w:rPr>
          <w:sz w:val="24"/>
          <w:szCs w:val="24"/>
          <w:u w:val="single"/>
          <w:lang w:val="es-ES" w:eastAsia="es-ES"/>
        </w:rPr>
      </w:pPr>
      <w:r>
        <w:rPr>
          <w:sz w:val="24"/>
          <w:szCs w:val="24"/>
          <w:u w:val="single"/>
          <w:lang w:val="es-ES" w:eastAsia="es-ES"/>
        </w:rPr>
        <w:t xml:space="preserve">III.-SOBRE LA NULIDAD. </w:t>
      </w:r>
    </w:p>
    <w:p w:rsidR="009D197D" w:rsidRDefault="004F673F">
      <w:pPr>
        <w:kinsoku w:val="0"/>
        <w:overflowPunct w:val="0"/>
        <w:autoSpaceDE/>
        <w:autoSpaceDN/>
        <w:adjustRightInd/>
        <w:spacing w:before="272" w:line="280" w:lineRule="exact"/>
        <w:ind w:left="864" w:right="792"/>
        <w:jc w:val="both"/>
        <w:textAlignment w:val="baseline"/>
        <w:rPr>
          <w:spacing w:val="1"/>
          <w:sz w:val="24"/>
          <w:szCs w:val="24"/>
          <w:lang w:val="es-ES" w:eastAsia="es-ES"/>
        </w:rPr>
      </w:pPr>
      <w:r>
        <w:rPr>
          <w:spacing w:val="1"/>
          <w:sz w:val="24"/>
          <w:szCs w:val="24"/>
          <w:lang w:val="es-ES" w:eastAsia="es-ES"/>
        </w:rPr>
        <w:t>(...) En este extremo, es preciso indicar, que el acto administrativo sobre el que se reprocha Nulidad Absoluta, es un acto legítimo y propio de la Junta Directiva de este Consejo, el cual ostenta competencia para su adopción, dicho acto administrativo ha producido efectos jurídicos y es ejecutable, estando presente dichas características en cuanto al acto impugnado, es más que evidente que el mismo no está revestido de ningún tipo de nulidad, y mucho menos, la nulidad absoluta, por cuanto tratándose de este tipo de nulidad, sus efectos sustanciales y características son los mencionados.</w:t>
      </w:r>
    </w:p>
    <w:p w:rsidR="009D197D" w:rsidRDefault="004F673F">
      <w:pPr>
        <w:kinsoku w:val="0"/>
        <w:overflowPunct w:val="0"/>
        <w:autoSpaceDE/>
        <w:autoSpaceDN/>
        <w:adjustRightInd/>
        <w:spacing w:before="245" w:line="280" w:lineRule="exact"/>
        <w:ind w:left="864" w:right="792"/>
        <w:jc w:val="both"/>
        <w:textAlignment w:val="baseline"/>
        <w:rPr>
          <w:sz w:val="24"/>
          <w:szCs w:val="24"/>
          <w:lang w:val="es-ES" w:eastAsia="es-ES"/>
        </w:rPr>
      </w:pPr>
      <w:r>
        <w:rPr>
          <w:sz w:val="24"/>
          <w:szCs w:val="24"/>
          <w:lang w:val="es-ES" w:eastAsia="es-ES"/>
        </w:rPr>
        <w:t>Por otro lado, constituyendo una potestad de imperio, por parte de la Administración el determinar o no, la renovación de una concesión, resulta material y legalmente imposible, que el acto reprochable sea susceptible de algún tipo de nulidad. Consecuentemente, al no observarse en cuanto al acto administrativo recurrido vicio alguno que provoque su anulación, conviene rechazar dicha acción por improcedente.</w:t>
      </w:r>
    </w:p>
    <w:p w:rsidR="009D197D" w:rsidRDefault="004F673F" w:rsidP="00CF4E30">
      <w:pPr>
        <w:kinsoku w:val="0"/>
        <w:overflowPunct w:val="0"/>
        <w:autoSpaceDE/>
        <w:autoSpaceDN/>
        <w:adjustRightInd/>
        <w:spacing w:before="552" w:line="318" w:lineRule="exact"/>
        <w:jc w:val="both"/>
        <w:textAlignment w:val="baseline"/>
        <w:rPr>
          <w:sz w:val="24"/>
          <w:szCs w:val="24"/>
          <w:lang w:eastAsia="en-US"/>
        </w:rPr>
      </w:pPr>
      <w:r>
        <w:rPr>
          <w:sz w:val="24"/>
          <w:szCs w:val="24"/>
          <w:lang w:val="es-ES" w:eastAsia="es-ES"/>
        </w:rPr>
        <w:t>En virtud de lo anteriormente indicado, la Junta Directiva del Consejo de Transporte Público, acoge las recomendaciones del informe, y resuelve rechazar el recurso de</w:t>
      </w:r>
      <w:r w:rsidR="00CF4E30">
        <w:rPr>
          <w:sz w:val="24"/>
          <w:szCs w:val="24"/>
          <w:lang w:val="es-ES" w:eastAsia="es-ES"/>
        </w:rPr>
        <w:t xml:space="preserve"> </w:t>
      </w:r>
      <w:r>
        <w:rPr>
          <w:sz w:val="24"/>
          <w:szCs w:val="24"/>
          <w:lang w:val="es-ES" w:eastAsia="es-ES"/>
        </w:rPr>
        <w:t xml:space="preserve">revocatoria y nulidad presentada, elevando a conocimiento del Tribunal Administrativo de transporte, el conocimiento del recurso de apelación. (Léase el folio 1 del expediente </w:t>
      </w:r>
      <w:proofErr w:type="spellStart"/>
      <w:r>
        <w:rPr>
          <w:sz w:val="24"/>
          <w:szCs w:val="24"/>
          <w:lang w:val="es-ES" w:eastAsia="es-ES"/>
        </w:rPr>
        <w:t>TAT</w:t>
      </w:r>
      <w:proofErr w:type="spellEnd"/>
      <w:r>
        <w:rPr>
          <w:sz w:val="24"/>
          <w:szCs w:val="24"/>
          <w:lang w:val="es-ES" w:eastAsia="es-ES"/>
        </w:rPr>
        <w:noBreakHyphen/>
      </w:r>
    </w:p>
    <w:p w:rsidR="009D197D" w:rsidRDefault="004F673F">
      <w:pPr>
        <w:kinsoku w:val="0"/>
        <w:overflowPunct w:val="0"/>
        <w:autoSpaceDE/>
        <w:autoSpaceDN/>
        <w:adjustRightInd/>
        <w:spacing w:before="38" w:line="280" w:lineRule="exact"/>
        <w:textAlignment w:val="baseline"/>
        <w:rPr>
          <w:spacing w:val="-5"/>
          <w:sz w:val="24"/>
          <w:szCs w:val="24"/>
          <w:lang w:val="es-ES" w:eastAsia="es-ES"/>
        </w:rPr>
      </w:pPr>
      <w:r>
        <w:rPr>
          <w:spacing w:val="-5"/>
          <w:sz w:val="24"/>
          <w:szCs w:val="24"/>
          <w:lang w:val="es-ES" w:eastAsia="es-ES"/>
        </w:rPr>
        <w:t>18-16)</w:t>
      </w:r>
    </w:p>
    <w:p w:rsidR="009D197D" w:rsidRDefault="004F673F">
      <w:pPr>
        <w:kinsoku w:val="0"/>
        <w:overflowPunct w:val="0"/>
        <w:autoSpaceDE/>
        <w:autoSpaceDN/>
        <w:adjustRightInd/>
        <w:spacing w:before="606" w:line="344" w:lineRule="exact"/>
        <w:jc w:val="both"/>
        <w:textAlignment w:val="baseline"/>
        <w:rPr>
          <w:spacing w:val="9"/>
          <w:sz w:val="24"/>
          <w:szCs w:val="24"/>
          <w:lang w:val="es-ES" w:eastAsia="es-ES"/>
        </w:rPr>
      </w:pPr>
      <w:r>
        <w:rPr>
          <w:b/>
          <w:bCs/>
          <w:spacing w:val="9"/>
          <w:sz w:val="24"/>
          <w:szCs w:val="24"/>
          <w:lang w:val="es-ES" w:eastAsia="es-ES"/>
        </w:rPr>
        <w:t xml:space="preserve">CUARTO. - </w:t>
      </w:r>
      <w:r>
        <w:rPr>
          <w:spacing w:val="9"/>
          <w:sz w:val="24"/>
          <w:szCs w:val="24"/>
          <w:lang w:val="es-ES" w:eastAsia="es-ES"/>
        </w:rPr>
        <w:t>En mérito de todo lo anterior y conforme a los términos y prescripciones de ley, procede a conocer este Tribunal.</w:t>
      </w:r>
    </w:p>
    <w:p w:rsidR="009D197D" w:rsidRDefault="004F673F">
      <w:pPr>
        <w:kinsoku w:val="0"/>
        <w:overflowPunct w:val="0"/>
        <w:autoSpaceDE/>
        <w:autoSpaceDN/>
        <w:adjustRightInd/>
        <w:spacing w:before="753" w:after="1314" w:line="289" w:lineRule="exact"/>
        <w:textAlignment w:val="baseline"/>
        <w:rPr>
          <w:b/>
          <w:bCs/>
          <w:spacing w:val="12"/>
          <w:sz w:val="24"/>
          <w:szCs w:val="24"/>
          <w:lang w:val="es-ES" w:eastAsia="es-ES"/>
        </w:rPr>
      </w:pPr>
      <w:r>
        <w:rPr>
          <w:b/>
          <w:bCs/>
          <w:spacing w:val="12"/>
          <w:sz w:val="24"/>
          <w:szCs w:val="24"/>
          <w:lang w:val="es-ES" w:eastAsia="es-ES"/>
        </w:rPr>
        <w:t xml:space="preserve">REDACTA EL JUEZ </w:t>
      </w:r>
      <w:proofErr w:type="spellStart"/>
      <w:r>
        <w:rPr>
          <w:b/>
          <w:bCs/>
          <w:spacing w:val="12"/>
          <w:sz w:val="24"/>
          <w:szCs w:val="24"/>
          <w:lang w:val="es-ES" w:eastAsia="es-ES"/>
        </w:rPr>
        <w:t>PORTUGUEZ</w:t>
      </w:r>
      <w:proofErr w:type="spellEnd"/>
      <w:r>
        <w:rPr>
          <w:b/>
          <w:bCs/>
          <w:spacing w:val="12"/>
          <w:sz w:val="24"/>
          <w:szCs w:val="24"/>
          <w:lang w:val="es-ES" w:eastAsia="es-ES"/>
        </w:rPr>
        <w:t xml:space="preserve"> MÉNDEZ,</w:t>
      </w:r>
    </w:p>
    <w:p w:rsidR="009D197D" w:rsidRDefault="009D197D">
      <w:pPr>
        <w:widowControl/>
        <w:rPr>
          <w:sz w:val="24"/>
          <w:szCs w:val="24"/>
        </w:rPr>
        <w:sectPr w:rsidR="009D197D">
          <w:pgSz w:w="12278" w:h="15826"/>
          <w:pgMar w:top="1620" w:right="1747" w:bottom="650" w:left="1651" w:header="720" w:footer="720" w:gutter="0"/>
          <w:cols w:space="720"/>
          <w:noEndnote/>
        </w:sectPr>
      </w:pPr>
    </w:p>
    <w:p w:rsidR="009D197D" w:rsidRDefault="009D197D">
      <w:pPr>
        <w:widowControl/>
        <w:rPr>
          <w:sz w:val="24"/>
          <w:szCs w:val="24"/>
        </w:rPr>
        <w:sectPr w:rsidR="009D197D">
          <w:type w:val="continuous"/>
          <w:pgSz w:w="12278" w:h="15826"/>
          <w:pgMar w:top="1620" w:right="1875" w:bottom="650" w:left="7123" w:header="720" w:footer="720" w:gutter="0"/>
          <w:cols w:space="720"/>
          <w:noEndnote/>
        </w:sectPr>
      </w:pPr>
    </w:p>
    <w:p w:rsidR="009D197D" w:rsidRDefault="004F673F">
      <w:pPr>
        <w:kinsoku w:val="0"/>
        <w:overflowPunct w:val="0"/>
        <w:autoSpaceDE/>
        <w:autoSpaceDN/>
        <w:adjustRightInd/>
        <w:spacing w:before="18" w:line="245" w:lineRule="exact"/>
        <w:ind w:left="72"/>
        <w:jc w:val="center"/>
        <w:textAlignment w:val="baseline"/>
        <w:rPr>
          <w:b/>
          <w:bCs/>
          <w:spacing w:val="12"/>
          <w:sz w:val="22"/>
          <w:szCs w:val="22"/>
          <w:lang w:val="es-ES" w:eastAsia="es-ES"/>
        </w:rPr>
      </w:pPr>
      <w:r>
        <w:rPr>
          <w:b/>
          <w:bCs/>
          <w:spacing w:val="12"/>
          <w:sz w:val="22"/>
          <w:szCs w:val="22"/>
          <w:lang w:val="es-ES" w:eastAsia="es-ES"/>
        </w:rPr>
        <w:lastRenderedPageBreak/>
        <w:t>CONSIDERANDO</w:t>
      </w:r>
    </w:p>
    <w:p w:rsidR="009D197D" w:rsidRDefault="004F673F">
      <w:pPr>
        <w:numPr>
          <w:ilvl w:val="0"/>
          <w:numId w:val="4"/>
        </w:numPr>
        <w:kinsoku w:val="0"/>
        <w:overflowPunct w:val="0"/>
        <w:autoSpaceDE/>
        <w:autoSpaceDN/>
        <w:adjustRightInd/>
        <w:spacing w:before="308" w:line="319" w:lineRule="exact"/>
        <w:jc w:val="both"/>
        <w:textAlignment w:val="baseline"/>
        <w:rPr>
          <w:spacing w:val="14"/>
          <w:sz w:val="22"/>
          <w:szCs w:val="22"/>
          <w:lang w:val="es-ES" w:eastAsia="es-ES"/>
        </w:rPr>
      </w:pPr>
      <w:r>
        <w:rPr>
          <w:b/>
          <w:bCs/>
          <w:spacing w:val="14"/>
          <w:sz w:val="22"/>
          <w:szCs w:val="22"/>
          <w:lang w:val="es-ES" w:eastAsia="es-ES"/>
        </w:rPr>
        <w:t xml:space="preserve">COMPETENCIA. - </w:t>
      </w:r>
      <w:r>
        <w:rPr>
          <w:spacing w:val="14"/>
          <w:sz w:val="22"/>
          <w:szCs w:val="22"/>
          <w:lang w:val="es-ES" w:eastAsia="es-ES"/>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9D197D" w:rsidRDefault="004F673F">
      <w:pPr>
        <w:numPr>
          <w:ilvl w:val="0"/>
          <w:numId w:val="4"/>
        </w:numPr>
        <w:kinsoku w:val="0"/>
        <w:overflowPunct w:val="0"/>
        <w:autoSpaceDE/>
        <w:autoSpaceDN/>
        <w:adjustRightInd/>
        <w:spacing w:before="628" w:line="316" w:lineRule="exact"/>
        <w:jc w:val="both"/>
        <w:textAlignment w:val="baseline"/>
        <w:rPr>
          <w:spacing w:val="7"/>
          <w:sz w:val="22"/>
          <w:szCs w:val="22"/>
          <w:lang w:val="es-ES" w:eastAsia="es-ES"/>
        </w:rPr>
      </w:pPr>
      <w:r>
        <w:rPr>
          <w:b/>
          <w:bCs/>
          <w:spacing w:val="7"/>
          <w:sz w:val="22"/>
          <w:szCs w:val="22"/>
          <w:lang w:val="es-ES" w:eastAsia="es-ES"/>
        </w:rPr>
        <w:t xml:space="preserve">ADMISIBILIDAD DEL RECURSO. - </w:t>
      </w:r>
      <w:r>
        <w:rPr>
          <w:b/>
          <w:bCs/>
          <w:spacing w:val="7"/>
          <w:sz w:val="22"/>
          <w:szCs w:val="22"/>
          <w:u w:val="single"/>
          <w:lang w:val="es-ES" w:eastAsia="es-ES"/>
        </w:rPr>
        <w:t>En cuanto a la Legitimación:</w:t>
      </w:r>
      <w:r>
        <w:rPr>
          <w:spacing w:val="7"/>
          <w:sz w:val="22"/>
          <w:szCs w:val="22"/>
          <w:lang w:val="es-ES" w:eastAsia="es-ES"/>
        </w:rPr>
        <w:t xml:space="preserve"> La empresa </w:t>
      </w:r>
      <w:proofErr w:type="spellStart"/>
      <w:r>
        <w:rPr>
          <w:b/>
          <w:bCs/>
          <w:spacing w:val="7"/>
          <w:sz w:val="22"/>
          <w:szCs w:val="22"/>
          <w:lang w:val="es-ES" w:eastAsia="es-ES"/>
        </w:rPr>
        <w:t>E</w:t>
      </w:r>
      <w:r w:rsidR="00CF4E30">
        <w:rPr>
          <w:b/>
          <w:bCs/>
          <w:spacing w:val="7"/>
          <w:sz w:val="22"/>
          <w:szCs w:val="22"/>
          <w:lang w:val="es-ES" w:eastAsia="es-ES"/>
        </w:rPr>
        <w:t>.A.L</w:t>
      </w:r>
      <w:proofErr w:type="spellEnd"/>
      <w:r w:rsidR="00CF4E30">
        <w:rPr>
          <w:b/>
          <w:bCs/>
          <w:spacing w:val="7"/>
          <w:sz w:val="22"/>
          <w:szCs w:val="22"/>
          <w:lang w:val="es-ES" w:eastAsia="es-ES"/>
        </w:rPr>
        <w:t>.</w:t>
      </w:r>
      <w:r>
        <w:rPr>
          <w:b/>
          <w:bCs/>
          <w:spacing w:val="7"/>
          <w:sz w:val="22"/>
          <w:szCs w:val="22"/>
          <w:lang w:val="es-ES" w:eastAsia="es-ES"/>
        </w:rPr>
        <w:t xml:space="preserve">, </w:t>
      </w:r>
      <w:r>
        <w:rPr>
          <w:spacing w:val="7"/>
          <w:sz w:val="22"/>
          <w:szCs w:val="22"/>
          <w:lang w:val="es-ES" w:eastAsia="es-ES"/>
        </w:rPr>
        <w:t xml:space="preserve">expresa que ostenta su legitimación para impugnar el acuerdo contenido en el </w:t>
      </w:r>
      <w:r>
        <w:rPr>
          <w:b/>
          <w:bCs/>
          <w:spacing w:val="7"/>
          <w:sz w:val="22"/>
          <w:szCs w:val="22"/>
          <w:lang w:val="es-ES" w:eastAsia="es-ES"/>
        </w:rPr>
        <w:t xml:space="preserve">Artículo 7.14 de la Sesión Ordinaria 11-2015 del 26 de febrero del 2015, </w:t>
      </w:r>
      <w:r>
        <w:rPr>
          <w:spacing w:val="7"/>
          <w:sz w:val="22"/>
          <w:szCs w:val="22"/>
          <w:lang w:val="es-ES" w:eastAsia="es-ES"/>
        </w:rPr>
        <w:t xml:space="preserve">se rechaza la solicitud de renovación de la concesión para la operación de la </w:t>
      </w:r>
      <w:r>
        <w:rPr>
          <w:b/>
          <w:bCs/>
          <w:spacing w:val="7"/>
          <w:sz w:val="22"/>
          <w:szCs w:val="22"/>
          <w:lang w:val="es-ES" w:eastAsia="es-ES"/>
        </w:rPr>
        <w:t xml:space="preserve">Ruta 503, </w:t>
      </w:r>
      <w:r>
        <w:rPr>
          <w:spacing w:val="7"/>
          <w:sz w:val="22"/>
          <w:szCs w:val="22"/>
          <w:lang w:val="es-ES" w:eastAsia="es-ES"/>
        </w:rPr>
        <w:t xml:space="preserve">por incumplir con su deber de estar al día con sus obligaciones obrero patronales ante la Caja Costarricense de Seguro Social, por lo que ostenta legitimación. </w:t>
      </w:r>
      <w:r>
        <w:rPr>
          <w:b/>
          <w:bCs/>
          <w:spacing w:val="7"/>
          <w:sz w:val="22"/>
          <w:szCs w:val="22"/>
          <w:u w:val="single"/>
          <w:lang w:val="es-ES" w:eastAsia="es-ES"/>
        </w:rPr>
        <w:t xml:space="preserve">En cuanto al </w:t>
      </w:r>
      <w:r>
        <w:rPr>
          <w:b/>
          <w:bCs/>
          <w:spacing w:val="7"/>
          <w:sz w:val="22"/>
          <w:szCs w:val="22"/>
          <w:lang w:val="es-ES" w:eastAsia="es-ES"/>
        </w:rPr>
        <w:t xml:space="preserve">Plazo. </w:t>
      </w:r>
      <w:r>
        <w:rPr>
          <w:spacing w:val="7"/>
          <w:sz w:val="22"/>
          <w:szCs w:val="22"/>
          <w:lang w:val="es-ES" w:eastAsia="es-ES"/>
        </w:rPr>
        <w:t xml:space="preserve">El acuerdo contenido en el </w:t>
      </w:r>
      <w:r>
        <w:rPr>
          <w:b/>
          <w:bCs/>
          <w:spacing w:val="7"/>
          <w:sz w:val="22"/>
          <w:szCs w:val="22"/>
          <w:lang w:val="es-ES" w:eastAsia="es-ES"/>
        </w:rPr>
        <w:t xml:space="preserve">Artículo 7.14 de la Sesión Ordinaria 11-2015 del 26 </w:t>
      </w:r>
      <w:r>
        <w:rPr>
          <w:b/>
          <w:bCs/>
          <w:i/>
          <w:iCs/>
          <w:spacing w:val="7"/>
          <w:sz w:val="22"/>
          <w:szCs w:val="22"/>
          <w:lang w:val="es-ES" w:eastAsia="es-ES"/>
        </w:rPr>
        <w:t xml:space="preserve">de </w:t>
      </w:r>
      <w:r>
        <w:rPr>
          <w:b/>
          <w:bCs/>
          <w:spacing w:val="7"/>
          <w:sz w:val="22"/>
          <w:szCs w:val="22"/>
          <w:lang w:val="es-ES" w:eastAsia="es-ES"/>
        </w:rPr>
        <w:t xml:space="preserve">febrero del 2015, </w:t>
      </w:r>
      <w:r>
        <w:rPr>
          <w:spacing w:val="7"/>
          <w:sz w:val="22"/>
          <w:szCs w:val="22"/>
          <w:lang w:val="es-ES" w:eastAsia="es-ES"/>
        </w:rPr>
        <w:t xml:space="preserve">fue notificado vía correo electrónico el viernes </w:t>
      </w:r>
      <w:r>
        <w:rPr>
          <w:b/>
          <w:bCs/>
          <w:spacing w:val="7"/>
          <w:sz w:val="22"/>
          <w:szCs w:val="22"/>
          <w:lang w:val="es-ES" w:eastAsia="es-ES"/>
        </w:rPr>
        <w:t xml:space="preserve">4 de marzo del 2015, </w:t>
      </w:r>
      <w:r>
        <w:rPr>
          <w:spacing w:val="7"/>
          <w:sz w:val="22"/>
          <w:szCs w:val="22"/>
          <w:lang w:val="es-ES" w:eastAsia="es-ES"/>
        </w:rPr>
        <w:t xml:space="preserve">y el recurso fue presentado el </w:t>
      </w:r>
      <w:r>
        <w:rPr>
          <w:b/>
          <w:bCs/>
          <w:spacing w:val="7"/>
          <w:sz w:val="22"/>
          <w:szCs w:val="22"/>
          <w:lang w:val="es-ES" w:eastAsia="es-ES"/>
        </w:rPr>
        <w:t xml:space="preserve">9 de marzo del 2015, </w:t>
      </w:r>
      <w:r>
        <w:rPr>
          <w:spacing w:val="7"/>
          <w:sz w:val="22"/>
          <w:szCs w:val="22"/>
          <w:lang w:val="es-ES" w:eastAsia="es-ES"/>
        </w:rPr>
        <w:t>por lo que se encuentra en tiempo.</w:t>
      </w:r>
    </w:p>
    <w:p w:rsidR="009D197D" w:rsidRDefault="004F673F">
      <w:pPr>
        <w:kinsoku w:val="0"/>
        <w:overflowPunct w:val="0"/>
        <w:autoSpaceDE/>
        <w:autoSpaceDN/>
        <w:adjustRightInd/>
        <w:spacing w:before="272" w:line="320" w:lineRule="exact"/>
        <w:ind w:left="72"/>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De importancia para la decisión de este asunto, se estiman como debidamente demostrados los siguientes hechos:</w:t>
      </w:r>
    </w:p>
    <w:p w:rsidR="008307D6" w:rsidRPr="008307D6" w:rsidRDefault="004F673F" w:rsidP="00CF4E30">
      <w:pPr>
        <w:numPr>
          <w:ilvl w:val="0"/>
          <w:numId w:val="5"/>
        </w:numPr>
        <w:kinsoku w:val="0"/>
        <w:overflowPunct w:val="0"/>
        <w:autoSpaceDE/>
        <w:autoSpaceDN/>
        <w:adjustRightInd/>
        <w:spacing w:before="10" w:line="249" w:lineRule="exact"/>
        <w:jc w:val="both"/>
        <w:textAlignment w:val="baseline"/>
        <w:rPr>
          <w:spacing w:val="-3"/>
          <w:sz w:val="22"/>
          <w:szCs w:val="22"/>
          <w:lang w:val="es-ES" w:eastAsia="es-ES"/>
        </w:rPr>
      </w:pPr>
      <w:r w:rsidRPr="00CF4E30">
        <w:rPr>
          <w:sz w:val="22"/>
          <w:szCs w:val="22"/>
          <w:lang w:val="es-ES" w:eastAsia="es-ES"/>
        </w:rPr>
        <w:t xml:space="preserve">La Junta Directiva del Consejo de Transporte Público en el </w:t>
      </w:r>
      <w:r w:rsidRPr="00CF4E30">
        <w:rPr>
          <w:b/>
          <w:bCs/>
          <w:sz w:val="22"/>
          <w:szCs w:val="22"/>
          <w:lang w:val="es-ES" w:eastAsia="es-ES"/>
        </w:rPr>
        <w:t xml:space="preserve">Artículo 7.14 de la Sesión Ordinaria 11-2015 del 26 de febrero del 2015 </w:t>
      </w:r>
      <w:r w:rsidRPr="00CF4E30">
        <w:rPr>
          <w:sz w:val="22"/>
          <w:szCs w:val="22"/>
          <w:lang w:val="es-ES" w:eastAsia="es-ES"/>
        </w:rPr>
        <w:t xml:space="preserve">dispuso rechazar las solicitudes de renovación de los derechos de concesión de respecto de la ruta </w:t>
      </w:r>
      <w:proofErr w:type="spellStart"/>
      <w:r w:rsidRPr="00CF4E30">
        <w:rPr>
          <w:sz w:val="22"/>
          <w:szCs w:val="22"/>
          <w:lang w:val="es-ES" w:eastAsia="es-ES"/>
        </w:rPr>
        <w:t>Ruta</w:t>
      </w:r>
      <w:proofErr w:type="spellEnd"/>
      <w:r w:rsidRPr="00CF4E30">
        <w:rPr>
          <w:sz w:val="22"/>
          <w:szCs w:val="22"/>
          <w:lang w:val="es-ES" w:eastAsia="es-ES"/>
        </w:rPr>
        <w:t xml:space="preserve"> N° 503, así como rechazar la solitud de la empresa por no estar al día con sus obligaciones con la Caja Costarricense de Seguro Social. (Léanse los folios 48 </w:t>
      </w:r>
      <w:proofErr w:type="spellStart"/>
      <w:r w:rsidRPr="00CF4E30">
        <w:rPr>
          <w:sz w:val="22"/>
          <w:szCs w:val="22"/>
          <w:lang w:val="es-ES" w:eastAsia="es-ES"/>
        </w:rPr>
        <w:t>a153</w:t>
      </w:r>
      <w:proofErr w:type="spellEnd"/>
      <w:r w:rsidRPr="00CF4E30">
        <w:rPr>
          <w:sz w:val="22"/>
          <w:szCs w:val="22"/>
          <w:lang w:val="es-ES" w:eastAsia="es-ES"/>
        </w:rPr>
        <w:t xml:space="preserve"> del expediente </w:t>
      </w:r>
      <w:proofErr w:type="spellStart"/>
      <w:r w:rsidRPr="00CF4E30">
        <w:rPr>
          <w:sz w:val="22"/>
          <w:szCs w:val="22"/>
          <w:lang w:val="es-ES" w:eastAsia="es-ES"/>
        </w:rPr>
        <w:t>TAT</w:t>
      </w:r>
      <w:proofErr w:type="spellEnd"/>
      <w:r w:rsidRPr="00CF4E30">
        <w:rPr>
          <w:sz w:val="22"/>
          <w:szCs w:val="22"/>
          <w:lang w:val="es-ES" w:eastAsia="es-ES"/>
        </w:rPr>
        <w:t>-18-16)</w:t>
      </w:r>
      <w:r w:rsidR="00CF4E30" w:rsidRPr="00CF4E30">
        <w:rPr>
          <w:sz w:val="22"/>
          <w:szCs w:val="22"/>
          <w:lang w:val="es-ES" w:eastAsia="es-ES"/>
        </w:rPr>
        <w:t xml:space="preserve"> </w:t>
      </w:r>
    </w:p>
    <w:p w:rsidR="009D197D" w:rsidRPr="008307D6" w:rsidRDefault="004F673F" w:rsidP="008307D6">
      <w:pPr>
        <w:numPr>
          <w:ilvl w:val="0"/>
          <w:numId w:val="5"/>
        </w:numPr>
        <w:kinsoku w:val="0"/>
        <w:overflowPunct w:val="0"/>
        <w:autoSpaceDE/>
        <w:autoSpaceDN/>
        <w:adjustRightInd/>
        <w:spacing w:before="10" w:line="252" w:lineRule="exact"/>
        <w:jc w:val="both"/>
        <w:textAlignment w:val="baseline"/>
        <w:rPr>
          <w:spacing w:val="-1"/>
          <w:sz w:val="22"/>
          <w:szCs w:val="22"/>
          <w:lang w:val="es-ES" w:eastAsia="es-ES"/>
        </w:rPr>
      </w:pPr>
      <w:r w:rsidRPr="008307D6">
        <w:rPr>
          <w:spacing w:val="-3"/>
          <w:sz w:val="22"/>
          <w:szCs w:val="22"/>
          <w:lang w:val="es-ES" w:eastAsia="es-ES"/>
        </w:rPr>
        <w:t xml:space="preserve">La empresa </w:t>
      </w:r>
      <w:proofErr w:type="spellStart"/>
      <w:r w:rsidRPr="008307D6">
        <w:rPr>
          <w:b/>
          <w:bCs/>
          <w:spacing w:val="-3"/>
          <w:sz w:val="22"/>
          <w:szCs w:val="22"/>
          <w:lang w:val="es-ES" w:eastAsia="es-ES"/>
        </w:rPr>
        <w:t>E</w:t>
      </w:r>
      <w:r w:rsidR="00CF4E30" w:rsidRPr="008307D6">
        <w:rPr>
          <w:b/>
          <w:bCs/>
          <w:spacing w:val="-3"/>
          <w:sz w:val="22"/>
          <w:szCs w:val="22"/>
          <w:lang w:val="es-ES" w:eastAsia="es-ES"/>
        </w:rPr>
        <w:t>.A.L</w:t>
      </w:r>
      <w:proofErr w:type="spellEnd"/>
      <w:r w:rsidR="00CF4E30" w:rsidRPr="008307D6">
        <w:rPr>
          <w:b/>
          <w:bCs/>
          <w:spacing w:val="-3"/>
          <w:sz w:val="22"/>
          <w:szCs w:val="22"/>
          <w:lang w:val="es-ES" w:eastAsia="es-ES"/>
        </w:rPr>
        <w:t>.</w:t>
      </w:r>
      <w:r w:rsidRPr="008307D6">
        <w:rPr>
          <w:b/>
          <w:bCs/>
          <w:spacing w:val="-3"/>
          <w:sz w:val="22"/>
          <w:szCs w:val="22"/>
          <w:lang w:val="es-ES" w:eastAsia="es-ES"/>
        </w:rPr>
        <w:t xml:space="preserve">, </w:t>
      </w:r>
      <w:r w:rsidRPr="008307D6">
        <w:rPr>
          <w:spacing w:val="-3"/>
          <w:sz w:val="22"/>
          <w:szCs w:val="22"/>
          <w:lang w:val="es-ES" w:eastAsia="es-ES"/>
        </w:rPr>
        <w:t xml:space="preserve">presenta el </w:t>
      </w:r>
      <w:r w:rsidRPr="008307D6">
        <w:rPr>
          <w:b/>
          <w:bCs/>
          <w:spacing w:val="-3"/>
          <w:sz w:val="22"/>
          <w:szCs w:val="22"/>
          <w:lang w:val="es-ES" w:eastAsia="es-ES"/>
        </w:rPr>
        <w:t xml:space="preserve">9 de marzo del 2015, </w:t>
      </w:r>
      <w:r w:rsidRPr="008307D6">
        <w:rPr>
          <w:spacing w:val="-3"/>
          <w:sz w:val="22"/>
          <w:szCs w:val="22"/>
          <w:lang w:val="es-ES" w:eastAsia="es-ES"/>
        </w:rPr>
        <w:t xml:space="preserve">ante la Plataforma de Servicios del Consejo de Transporte Público, Recurso de Revocatoria con apelación, en contra del </w:t>
      </w:r>
      <w:r w:rsidRPr="008307D6">
        <w:rPr>
          <w:b/>
          <w:bCs/>
          <w:spacing w:val="-3"/>
          <w:sz w:val="22"/>
          <w:szCs w:val="22"/>
          <w:lang w:val="es-ES" w:eastAsia="es-ES"/>
        </w:rPr>
        <w:t xml:space="preserve">Artículo 7.14 de la Sesión Ordinaria 11-2015 del 26 de febrero del 2015, </w:t>
      </w:r>
      <w:r w:rsidRPr="008307D6">
        <w:rPr>
          <w:spacing w:val="-3"/>
          <w:sz w:val="22"/>
          <w:szCs w:val="22"/>
          <w:lang w:val="es-ES" w:eastAsia="es-ES"/>
        </w:rPr>
        <w:t>alegando, en</w:t>
      </w:r>
      <w:r w:rsidR="008307D6" w:rsidRPr="008307D6">
        <w:rPr>
          <w:spacing w:val="-3"/>
          <w:sz w:val="22"/>
          <w:szCs w:val="22"/>
          <w:lang w:val="es-ES" w:eastAsia="es-ES"/>
        </w:rPr>
        <w:t xml:space="preserve"> </w:t>
      </w:r>
      <w:r w:rsidRPr="008307D6">
        <w:rPr>
          <w:spacing w:val="-1"/>
          <w:sz w:val="22"/>
          <w:szCs w:val="22"/>
          <w:lang w:val="es-ES" w:eastAsia="es-ES"/>
        </w:rPr>
        <w:t xml:space="preserve">resumen, lo siguiente: </w:t>
      </w:r>
      <w:r w:rsidRPr="008307D6">
        <w:rPr>
          <w:b/>
          <w:spacing w:val="-1"/>
          <w:sz w:val="22"/>
          <w:szCs w:val="22"/>
          <w:lang w:val="es-ES" w:eastAsia="es-ES"/>
        </w:rPr>
        <w:t>1)</w:t>
      </w:r>
      <w:r w:rsidR="008307D6">
        <w:rPr>
          <w:spacing w:val="-1"/>
          <w:sz w:val="22"/>
          <w:szCs w:val="22"/>
          <w:lang w:val="es-ES" w:eastAsia="es-ES"/>
        </w:rPr>
        <w:t xml:space="preserve"> </w:t>
      </w:r>
      <w:r w:rsidRPr="008307D6">
        <w:rPr>
          <w:spacing w:val="-1"/>
          <w:sz w:val="22"/>
          <w:szCs w:val="22"/>
          <w:lang w:val="es-ES" w:eastAsia="es-ES"/>
        </w:rPr>
        <w:t xml:space="preserve">Que el periodo ordinario de la concesión sobre la ruta 503, venció el 30 de setiembre del 2014. </w:t>
      </w:r>
      <w:r w:rsidRPr="008307D6">
        <w:rPr>
          <w:b/>
          <w:bCs/>
          <w:spacing w:val="-1"/>
          <w:sz w:val="22"/>
          <w:szCs w:val="22"/>
          <w:lang w:val="es-ES" w:eastAsia="es-ES"/>
        </w:rPr>
        <w:t xml:space="preserve">2) </w:t>
      </w:r>
      <w:r w:rsidRPr="008307D6">
        <w:rPr>
          <w:spacing w:val="-1"/>
          <w:sz w:val="22"/>
          <w:szCs w:val="22"/>
          <w:lang w:val="es-ES" w:eastAsia="es-ES"/>
        </w:rPr>
        <w:t>Que mediante resolución oral número 34 de las quince horas cincuenta y seis minutos del treinta y uno de enero del dos mil catorce, dictada por la Sesión Segunda del Tribunal Contencioso Administrativo, Tribunal de Apelaciones, y dada la suspensión de la caducidad en forma interlocutoria de los actos 372-</w:t>
      </w:r>
      <w:proofErr w:type="spellStart"/>
      <w:r w:rsidRPr="008307D6">
        <w:rPr>
          <w:spacing w:val="-1"/>
          <w:sz w:val="22"/>
          <w:szCs w:val="22"/>
          <w:lang w:val="es-ES" w:eastAsia="es-ES"/>
        </w:rPr>
        <w:t>RCR</w:t>
      </w:r>
      <w:proofErr w:type="spellEnd"/>
      <w:r w:rsidRPr="008307D6">
        <w:rPr>
          <w:spacing w:val="-1"/>
          <w:sz w:val="22"/>
          <w:szCs w:val="22"/>
          <w:lang w:val="es-ES" w:eastAsia="es-ES"/>
        </w:rPr>
        <w:t xml:space="preserve">-2011 y </w:t>
      </w:r>
      <w:proofErr w:type="spellStart"/>
      <w:r w:rsidRPr="008307D6">
        <w:rPr>
          <w:spacing w:val="-1"/>
          <w:sz w:val="22"/>
          <w:szCs w:val="22"/>
          <w:lang w:val="es-ES" w:eastAsia="es-ES"/>
        </w:rPr>
        <w:t>RDJ</w:t>
      </w:r>
      <w:proofErr w:type="spellEnd"/>
      <w:r w:rsidRPr="008307D6">
        <w:rPr>
          <w:spacing w:val="-1"/>
          <w:sz w:val="22"/>
          <w:szCs w:val="22"/>
          <w:lang w:val="es-ES" w:eastAsia="es-ES"/>
        </w:rPr>
        <w:t xml:space="preserve">-041-2013, la </w:t>
      </w:r>
      <w:proofErr w:type="spellStart"/>
      <w:r w:rsidRPr="008307D6">
        <w:rPr>
          <w:spacing w:val="-1"/>
          <w:sz w:val="22"/>
          <w:szCs w:val="22"/>
          <w:lang w:val="es-ES" w:eastAsia="es-ES"/>
        </w:rPr>
        <w:t>E</w:t>
      </w:r>
      <w:r w:rsidR="008307D6">
        <w:rPr>
          <w:spacing w:val="-1"/>
          <w:sz w:val="22"/>
          <w:szCs w:val="22"/>
          <w:lang w:val="es-ES" w:eastAsia="es-ES"/>
        </w:rPr>
        <w:t>.A</w:t>
      </w:r>
      <w:proofErr w:type="spellEnd"/>
      <w:r w:rsidR="008307D6">
        <w:rPr>
          <w:spacing w:val="-1"/>
          <w:sz w:val="22"/>
          <w:szCs w:val="22"/>
          <w:lang w:val="es-ES" w:eastAsia="es-ES"/>
        </w:rPr>
        <w:t>.</w:t>
      </w:r>
      <w:r w:rsidRPr="008307D6">
        <w:rPr>
          <w:spacing w:val="-1"/>
          <w:sz w:val="22"/>
          <w:szCs w:val="22"/>
          <w:lang w:val="es-ES" w:eastAsia="es-ES"/>
        </w:rPr>
        <w:t xml:space="preserve">, ostenta la condición de legítimo operador, la concesión debió ser renovada por el plazo de 7 años. </w:t>
      </w:r>
      <w:r w:rsidRPr="008307D6">
        <w:rPr>
          <w:b/>
          <w:bCs/>
          <w:spacing w:val="-1"/>
          <w:sz w:val="22"/>
          <w:szCs w:val="22"/>
          <w:lang w:val="es-ES" w:eastAsia="es-ES"/>
        </w:rPr>
        <w:t xml:space="preserve">3) </w:t>
      </w:r>
      <w:r w:rsidRPr="008307D6">
        <w:rPr>
          <w:spacing w:val="-1"/>
          <w:sz w:val="22"/>
          <w:szCs w:val="22"/>
          <w:lang w:val="es-ES" w:eastAsia="es-ES"/>
        </w:rPr>
        <w:t xml:space="preserve">El atraso presentado en el pago de las obligaciones de la seguridad social es de unos pocos días y está solventado mediante el pago completo de la obligación, sin haber recurrido a un arreglo de pago. </w:t>
      </w:r>
      <w:r w:rsidRPr="008307D6">
        <w:rPr>
          <w:b/>
          <w:bCs/>
          <w:spacing w:val="-1"/>
          <w:sz w:val="22"/>
          <w:szCs w:val="22"/>
          <w:lang w:val="es-ES" w:eastAsia="es-ES"/>
        </w:rPr>
        <w:t xml:space="preserve">4) </w:t>
      </w:r>
      <w:r w:rsidRPr="008307D6">
        <w:rPr>
          <w:spacing w:val="-1"/>
          <w:sz w:val="22"/>
          <w:szCs w:val="22"/>
          <w:lang w:val="es-ES" w:eastAsia="es-ES"/>
        </w:rPr>
        <w:t>Refiere la recurrente, respecto al fondo del asunto, que se niega la renovación de la ruta 503, operada por ella, por un supuesto incumplimiento en las obligaciones de la seguridad social, de acuerdo al criterio de la Asesoría Jurídica, la cual interpreta que el Consejo puede otorgar la operación de la ruta a sujetos distintos, que el derecho de concesión no debe ser renovado, y recomienda rechazar la solicitud de renovación, sin tomar en cuenta que es contradictoria al acuerdo</w:t>
      </w:r>
    </w:p>
    <w:p w:rsidR="009D197D" w:rsidRDefault="009D197D">
      <w:pPr>
        <w:widowControl/>
        <w:rPr>
          <w:sz w:val="24"/>
          <w:szCs w:val="24"/>
        </w:rPr>
        <w:sectPr w:rsidR="009D197D">
          <w:pgSz w:w="12283" w:h="15792"/>
          <w:pgMar w:top="1620" w:right="1731" w:bottom="596" w:left="1632" w:header="720" w:footer="720" w:gutter="0"/>
          <w:cols w:space="720"/>
          <w:noEndnote/>
        </w:sectPr>
      </w:pPr>
    </w:p>
    <w:p w:rsidR="009D197D" w:rsidRDefault="004F673F">
      <w:pPr>
        <w:kinsoku w:val="0"/>
        <w:overflowPunct w:val="0"/>
        <w:autoSpaceDE/>
        <w:autoSpaceDN/>
        <w:adjustRightInd/>
        <w:spacing w:line="252" w:lineRule="exact"/>
        <w:jc w:val="both"/>
        <w:textAlignment w:val="baseline"/>
        <w:rPr>
          <w:spacing w:val="1"/>
          <w:sz w:val="22"/>
          <w:szCs w:val="22"/>
          <w:lang w:val="es-ES" w:eastAsia="es-ES"/>
        </w:rPr>
      </w:pPr>
      <w:r>
        <w:rPr>
          <w:spacing w:val="1"/>
          <w:sz w:val="22"/>
          <w:szCs w:val="22"/>
          <w:lang w:val="es-ES" w:eastAsia="es-ES"/>
        </w:rPr>
        <w:lastRenderedPageBreak/>
        <w:t xml:space="preserve">firme del </w:t>
      </w:r>
      <w:proofErr w:type="spellStart"/>
      <w:r>
        <w:rPr>
          <w:spacing w:val="1"/>
          <w:sz w:val="22"/>
          <w:szCs w:val="22"/>
          <w:lang w:val="es-ES" w:eastAsia="es-ES"/>
        </w:rPr>
        <w:t>CTP</w:t>
      </w:r>
      <w:proofErr w:type="spellEnd"/>
      <w:r>
        <w:rPr>
          <w:spacing w:val="1"/>
          <w:sz w:val="22"/>
          <w:szCs w:val="22"/>
          <w:lang w:val="es-ES" w:eastAsia="es-ES"/>
        </w:rPr>
        <w:t xml:space="preserve"> que estableció que el tema de la renovación de la ruta 503, iba a ser analizado cuando se resolviera en definitiva el proceso jurisdiccional, que cuestiona los actos que declararon caduco el derecho de concesión. </w:t>
      </w:r>
      <w:r>
        <w:rPr>
          <w:b/>
          <w:bCs/>
          <w:spacing w:val="1"/>
          <w:sz w:val="22"/>
          <w:szCs w:val="22"/>
          <w:lang w:val="es-ES" w:eastAsia="es-ES"/>
        </w:rPr>
        <w:t xml:space="preserve">5) </w:t>
      </w:r>
      <w:r>
        <w:rPr>
          <w:spacing w:val="1"/>
          <w:sz w:val="22"/>
          <w:szCs w:val="22"/>
          <w:lang w:val="es-ES" w:eastAsia="es-ES"/>
        </w:rPr>
        <w:t xml:space="preserve">Estima que el acuerdo impugnado tiene dos vicios, es contradictorio al acto firme que supeditó el conocimiento de la solicitud de renovación hasta que se resolviera el proceso judicial; y que es notorio que se lleva un razonamiento incorrecto, que las consideraciones del Tribunal Contencioso en el otorgamiento de la medida cautelar, establece que el </w:t>
      </w:r>
      <w:proofErr w:type="spellStart"/>
      <w:r>
        <w:rPr>
          <w:spacing w:val="1"/>
          <w:sz w:val="22"/>
          <w:szCs w:val="22"/>
          <w:lang w:val="es-ES" w:eastAsia="es-ES"/>
        </w:rPr>
        <w:t>CTP</w:t>
      </w:r>
      <w:proofErr w:type="spellEnd"/>
      <w:r>
        <w:rPr>
          <w:spacing w:val="1"/>
          <w:sz w:val="22"/>
          <w:szCs w:val="22"/>
          <w:lang w:val="es-ES" w:eastAsia="es-ES"/>
        </w:rPr>
        <w:t xml:space="preserve"> está facultado para presentar a otra persona que pueda desarrollar el servicio, concluyendo de ello que la solicitud de renovación de la ruta 503, debe ser rechazada. Obvia que si la resolución de la ARESEP es declarada nula, es obligación del Consejo cumplir con los procedimientos legales. </w:t>
      </w:r>
      <w:r>
        <w:rPr>
          <w:b/>
          <w:bCs/>
          <w:spacing w:val="1"/>
          <w:sz w:val="22"/>
          <w:szCs w:val="22"/>
          <w:lang w:val="es-ES" w:eastAsia="es-ES"/>
        </w:rPr>
        <w:t xml:space="preserve">6) </w:t>
      </w:r>
      <w:r>
        <w:rPr>
          <w:spacing w:val="1"/>
          <w:sz w:val="22"/>
          <w:szCs w:val="22"/>
          <w:lang w:val="es-ES" w:eastAsia="es-ES"/>
        </w:rPr>
        <w:t xml:space="preserve">En cuanto al estar al día o moroso en las obligaciones patronales, el recurrente manifiesta que la Asesoría Jurídica del Consejo, ha sido contradictoria, en unos casos ha estimado que es obligación del Consejo, procurar que las relaciones con la </w:t>
      </w:r>
      <w:proofErr w:type="spellStart"/>
      <w:r>
        <w:rPr>
          <w:spacing w:val="1"/>
          <w:sz w:val="22"/>
          <w:szCs w:val="22"/>
          <w:lang w:val="es-ES" w:eastAsia="es-ES"/>
        </w:rPr>
        <w:t>CCSS</w:t>
      </w:r>
      <w:proofErr w:type="spellEnd"/>
      <w:r>
        <w:rPr>
          <w:spacing w:val="1"/>
          <w:sz w:val="22"/>
          <w:szCs w:val="22"/>
          <w:lang w:val="es-ES" w:eastAsia="es-ES"/>
        </w:rPr>
        <w:t xml:space="preserve"> se mantengan al día antes y durante la vigencia de toda relación concesionario o permisionario, y en otros, como el que reseña el recurrente, ha estimado que la morosidad ante la </w:t>
      </w:r>
      <w:proofErr w:type="spellStart"/>
      <w:r>
        <w:rPr>
          <w:spacing w:val="1"/>
          <w:sz w:val="22"/>
          <w:szCs w:val="22"/>
          <w:lang w:val="es-ES" w:eastAsia="es-ES"/>
        </w:rPr>
        <w:t>CCSS</w:t>
      </w:r>
      <w:proofErr w:type="spellEnd"/>
      <w:r>
        <w:rPr>
          <w:spacing w:val="1"/>
          <w:sz w:val="22"/>
          <w:szCs w:val="22"/>
          <w:lang w:val="es-ES" w:eastAsia="es-ES"/>
        </w:rPr>
        <w:t xml:space="preserve">, no es causal de caducidad, y que es obligación de la </w:t>
      </w:r>
      <w:proofErr w:type="spellStart"/>
      <w:r>
        <w:rPr>
          <w:spacing w:val="1"/>
          <w:sz w:val="22"/>
          <w:szCs w:val="22"/>
          <w:lang w:val="es-ES" w:eastAsia="es-ES"/>
        </w:rPr>
        <w:t>CCSS</w:t>
      </w:r>
      <w:proofErr w:type="spellEnd"/>
      <w:r>
        <w:rPr>
          <w:spacing w:val="1"/>
          <w:sz w:val="22"/>
          <w:szCs w:val="22"/>
          <w:lang w:val="es-ES" w:eastAsia="es-ES"/>
        </w:rPr>
        <w:t xml:space="preserve"> mantener actualizados sus registros. </w:t>
      </w:r>
      <w:r>
        <w:rPr>
          <w:b/>
          <w:bCs/>
          <w:spacing w:val="1"/>
          <w:sz w:val="22"/>
          <w:szCs w:val="22"/>
          <w:lang w:val="es-ES" w:eastAsia="es-ES"/>
        </w:rPr>
        <w:t xml:space="preserve">7) </w:t>
      </w:r>
      <w:r>
        <w:rPr>
          <w:spacing w:val="1"/>
          <w:sz w:val="22"/>
          <w:szCs w:val="22"/>
          <w:lang w:val="es-ES" w:eastAsia="es-ES"/>
        </w:rPr>
        <w:t xml:space="preserve">Refiere que para fundamentar el acuerdo que deniega su gestión, la Asesoría se basó en un informe técnico, de febrero del 2015, seis meses después de presentada su gestión, lo que de acuerdo a criterios vertidos por esa misma Asesoría, sería trasladar al administrado la responsabilidad por la mora administrativa. </w:t>
      </w:r>
      <w:r>
        <w:rPr>
          <w:b/>
          <w:bCs/>
          <w:spacing w:val="1"/>
          <w:sz w:val="22"/>
          <w:szCs w:val="22"/>
          <w:lang w:val="es-ES" w:eastAsia="es-ES"/>
        </w:rPr>
        <w:t xml:space="preserve">8) </w:t>
      </w:r>
      <w:r>
        <w:rPr>
          <w:spacing w:val="1"/>
          <w:sz w:val="22"/>
          <w:szCs w:val="22"/>
          <w:lang w:val="es-ES" w:eastAsia="es-ES"/>
        </w:rPr>
        <w:t xml:space="preserve">El vicio grave del acuerdo tomado es que, a la </w:t>
      </w:r>
      <w:proofErr w:type="spellStart"/>
      <w:r>
        <w:rPr>
          <w:spacing w:val="1"/>
          <w:sz w:val="22"/>
          <w:szCs w:val="22"/>
          <w:lang w:val="es-ES" w:eastAsia="es-ES"/>
        </w:rPr>
        <w:t>E</w:t>
      </w:r>
      <w:r w:rsidR="008307D6">
        <w:rPr>
          <w:spacing w:val="1"/>
          <w:sz w:val="22"/>
          <w:szCs w:val="22"/>
          <w:lang w:val="es-ES" w:eastAsia="es-ES"/>
        </w:rPr>
        <w:t>.A</w:t>
      </w:r>
      <w:proofErr w:type="spellEnd"/>
      <w:r w:rsidR="008307D6">
        <w:rPr>
          <w:spacing w:val="1"/>
          <w:sz w:val="22"/>
          <w:szCs w:val="22"/>
          <w:lang w:val="es-ES" w:eastAsia="es-ES"/>
        </w:rPr>
        <w:t>.</w:t>
      </w:r>
      <w:r>
        <w:rPr>
          <w:spacing w:val="1"/>
          <w:sz w:val="22"/>
          <w:szCs w:val="22"/>
          <w:lang w:val="es-ES" w:eastAsia="es-ES"/>
        </w:rPr>
        <w:t xml:space="preserve">, no se le previno para que arreglara la situación de morosidad o para que se informara que sucedía con dicha condición, sino que se rechaza su gestión, violentando el artículo 6 de la Ley de Protección al ciudadano, y no siguiendo el trámite del artículo 74 de la Ley Constitutiva de la </w:t>
      </w:r>
      <w:proofErr w:type="spellStart"/>
      <w:r>
        <w:rPr>
          <w:spacing w:val="1"/>
          <w:sz w:val="22"/>
          <w:szCs w:val="22"/>
          <w:lang w:val="es-ES" w:eastAsia="es-ES"/>
        </w:rPr>
        <w:t>CCSS</w:t>
      </w:r>
      <w:proofErr w:type="spellEnd"/>
      <w:r>
        <w:rPr>
          <w:spacing w:val="1"/>
          <w:sz w:val="22"/>
          <w:szCs w:val="22"/>
          <w:lang w:val="es-ES" w:eastAsia="es-ES"/>
        </w:rPr>
        <w:t xml:space="preserve">. </w:t>
      </w:r>
      <w:r>
        <w:rPr>
          <w:b/>
          <w:bCs/>
          <w:spacing w:val="1"/>
          <w:sz w:val="22"/>
          <w:szCs w:val="22"/>
          <w:lang w:val="es-ES" w:eastAsia="es-ES"/>
        </w:rPr>
        <w:t xml:space="preserve">9) </w:t>
      </w:r>
      <w:r>
        <w:rPr>
          <w:spacing w:val="1"/>
          <w:sz w:val="22"/>
          <w:szCs w:val="22"/>
          <w:lang w:val="es-ES" w:eastAsia="es-ES"/>
        </w:rPr>
        <w:t xml:space="preserve">Solicita se declare con lugar la revocatoria y se anule en todos sus extremos el acuerdo impugnado, en caso de negativa a la pretensión, se eleve el recurso de apelación subsidiaria. (Léanse los folios 11 a 17 del expediente </w:t>
      </w:r>
      <w:proofErr w:type="spellStart"/>
      <w:r>
        <w:rPr>
          <w:spacing w:val="1"/>
          <w:sz w:val="22"/>
          <w:szCs w:val="22"/>
          <w:lang w:val="es-ES" w:eastAsia="es-ES"/>
        </w:rPr>
        <w:t>TAT</w:t>
      </w:r>
      <w:proofErr w:type="spellEnd"/>
      <w:r>
        <w:rPr>
          <w:spacing w:val="1"/>
          <w:sz w:val="22"/>
          <w:szCs w:val="22"/>
          <w:lang w:val="es-ES" w:eastAsia="es-ES"/>
        </w:rPr>
        <w:t>-18-16)</w:t>
      </w:r>
    </w:p>
    <w:p w:rsidR="009D197D" w:rsidRDefault="004F673F">
      <w:pPr>
        <w:kinsoku w:val="0"/>
        <w:overflowPunct w:val="0"/>
        <w:autoSpaceDE/>
        <w:autoSpaceDN/>
        <w:adjustRightInd/>
        <w:spacing w:line="251" w:lineRule="exact"/>
        <w:jc w:val="both"/>
        <w:textAlignment w:val="baseline"/>
        <w:rPr>
          <w:sz w:val="22"/>
          <w:szCs w:val="22"/>
          <w:lang w:val="es-ES" w:eastAsia="es-ES"/>
        </w:rPr>
      </w:pPr>
      <w:r w:rsidRPr="008307D6">
        <w:rPr>
          <w:b/>
          <w:sz w:val="22"/>
          <w:szCs w:val="22"/>
          <w:lang w:val="es-ES" w:eastAsia="es-ES"/>
        </w:rPr>
        <w:t>C.</w:t>
      </w:r>
      <w:r>
        <w:rPr>
          <w:sz w:val="22"/>
          <w:szCs w:val="22"/>
          <w:lang w:val="es-ES" w:eastAsia="es-ES"/>
        </w:rPr>
        <w:t xml:space="preserve"> La Junta Directiva del Consejo de Transporte Público, en el Artículo 8.1 de la Sesión Ordinaria 13-2016, celebrada el 16 </w:t>
      </w:r>
      <w:r w:rsidR="002D5D34">
        <w:rPr>
          <w:sz w:val="22"/>
          <w:szCs w:val="22"/>
          <w:lang w:val="es-ES" w:eastAsia="es-ES"/>
        </w:rPr>
        <w:t>de</w:t>
      </w:r>
      <w:r>
        <w:rPr>
          <w:sz w:val="22"/>
          <w:szCs w:val="22"/>
          <w:lang w:val="es-ES" w:eastAsia="es-ES"/>
        </w:rPr>
        <w:t xml:space="preserve"> marzo del 2016, al conocer el informe </w:t>
      </w:r>
      <w:proofErr w:type="spellStart"/>
      <w:r>
        <w:rPr>
          <w:sz w:val="22"/>
          <w:szCs w:val="22"/>
          <w:lang w:val="es-ES" w:eastAsia="es-ES"/>
        </w:rPr>
        <w:t>DAJ</w:t>
      </w:r>
      <w:proofErr w:type="spellEnd"/>
      <w:r>
        <w:rPr>
          <w:sz w:val="22"/>
          <w:szCs w:val="22"/>
          <w:lang w:val="es-ES" w:eastAsia="es-ES"/>
        </w:rPr>
        <w:t>-2016-000995 del 15 de marzo del 2016, emitido por la Dirección de Asuntos Jurídicos, dispuso acoger las recomendaciones allí emitidas, rechaza el recurso de revocatoria y nulidad presentada, y elevar el recurso de apelación al Tribunal Administrativo de Transporte.</w:t>
      </w:r>
    </w:p>
    <w:p w:rsidR="009D197D" w:rsidRDefault="004F673F">
      <w:pPr>
        <w:numPr>
          <w:ilvl w:val="0"/>
          <w:numId w:val="6"/>
        </w:numPr>
        <w:kinsoku w:val="0"/>
        <w:overflowPunct w:val="0"/>
        <w:autoSpaceDE/>
        <w:autoSpaceDN/>
        <w:adjustRightInd/>
        <w:spacing w:before="334" w:line="250" w:lineRule="exact"/>
        <w:textAlignment w:val="baseline"/>
        <w:rPr>
          <w:spacing w:val="5"/>
          <w:sz w:val="22"/>
          <w:szCs w:val="22"/>
          <w:lang w:val="es-ES" w:eastAsia="es-ES"/>
        </w:rPr>
      </w:pPr>
      <w:r>
        <w:rPr>
          <w:b/>
          <w:bCs/>
          <w:spacing w:val="5"/>
          <w:sz w:val="22"/>
          <w:szCs w:val="22"/>
          <w:lang w:val="es-ES" w:eastAsia="es-ES"/>
        </w:rPr>
        <w:t xml:space="preserve">HECHOS NO PROBADOS. — </w:t>
      </w:r>
      <w:r>
        <w:rPr>
          <w:spacing w:val="5"/>
          <w:sz w:val="22"/>
          <w:szCs w:val="22"/>
          <w:lang w:val="es-ES" w:eastAsia="es-ES"/>
        </w:rPr>
        <w:t>Ninguno de importancia para la decisión de este asunto.</w:t>
      </w:r>
    </w:p>
    <w:p w:rsidR="009D197D" w:rsidRDefault="004F673F">
      <w:pPr>
        <w:numPr>
          <w:ilvl w:val="0"/>
          <w:numId w:val="6"/>
        </w:numPr>
        <w:kinsoku w:val="0"/>
        <w:overflowPunct w:val="0"/>
        <w:autoSpaceDE/>
        <w:autoSpaceDN/>
        <w:adjustRightInd/>
        <w:spacing w:before="333" w:line="310" w:lineRule="exact"/>
        <w:jc w:val="both"/>
        <w:textAlignment w:val="baseline"/>
        <w:rPr>
          <w:sz w:val="22"/>
          <w:szCs w:val="22"/>
          <w:lang w:val="es-ES" w:eastAsia="es-ES"/>
        </w:rPr>
      </w:pPr>
      <w:r>
        <w:rPr>
          <w:b/>
          <w:bCs/>
          <w:sz w:val="22"/>
          <w:szCs w:val="22"/>
          <w:lang w:val="es-ES" w:eastAsia="es-ES"/>
        </w:rPr>
        <w:t xml:space="preserve">SOBRE EL FONDO. - </w:t>
      </w:r>
      <w:r>
        <w:rPr>
          <w:sz w:val="22"/>
          <w:szCs w:val="22"/>
          <w:lang w:val="es-ES" w:eastAsia="es-ES"/>
        </w:rPr>
        <w:t>De previo a conocer lo referido a la morosidad del recurrente con lo Seguridad Social, es menester establecer la condición y situación de recurrente, frente a la operación de la Ruta de transporte público modalidad autobús, número 503.</w:t>
      </w:r>
    </w:p>
    <w:p w:rsidR="009D197D" w:rsidRDefault="004F673F">
      <w:pPr>
        <w:kinsoku w:val="0"/>
        <w:overflowPunct w:val="0"/>
        <w:autoSpaceDE/>
        <w:autoSpaceDN/>
        <w:adjustRightInd/>
        <w:spacing w:before="311" w:line="314" w:lineRule="exact"/>
        <w:jc w:val="both"/>
        <w:textAlignment w:val="baseline"/>
        <w:rPr>
          <w:spacing w:val="7"/>
          <w:sz w:val="22"/>
          <w:szCs w:val="22"/>
          <w:lang w:val="es-ES" w:eastAsia="es-ES"/>
        </w:rPr>
      </w:pPr>
      <w:r>
        <w:rPr>
          <w:spacing w:val="7"/>
          <w:sz w:val="22"/>
          <w:szCs w:val="22"/>
          <w:lang w:val="es-ES" w:eastAsia="es-ES"/>
        </w:rPr>
        <w:t xml:space="preserve">La Autoridad Reguladora de los Servicios Públicos (ARESEP), decretó la caducidad del contrato de concesión de la </w:t>
      </w:r>
      <w:proofErr w:type="spellStart"/>
      <w:r>
        <w:rPr>
          <w:b/>
          <w:bCs/>
          <w:spacing w:val="7"/>
          <w:sz w:val="22"/>
          <w:szCs w:val="22"/>
          <w:lang w:val="es-ES" w:eastAsia="es-ES"/>
        </w:rPr>
        <w:t>E</w:t>
      </w:r>
      <w:r w:rsidR="00AB6924">
        <w:rPr>
          <w:b/>
          <w:bCs/>
          <w:spacing w:val="7"/>
          <w:sz w:val="22"/>
          <w:szCs w:val="22"/>
          <w:lang w:val="es-ES" w:eastAsia="es-ES"/>
        </w:rPr>
        <w:t>.A.L</w:t>
      </w:r>
      <w:proofErr w:type="spellEnd"/>
      <w:r w:rsidR="00AB6924">
        <w:rPr>
          <w:b/>
          <w:bCs/>
          <w:spacing w:val="7"/>
          <w:sz w:val="22"/>
          <w:szCs w:val="22"/>
          <w:lang w:val="es-ES" w:eastAsia="es-ES"/>
        </w:rPr>
        <w:t>.</w:t>
      </w:r>
      <w:r>
        <w:rPr>
          <w:b/>
          <w:bCs/>
          <w:spacing w:val="7"/>
          <w:sz w:val="22"/>
          <w:szCs w:val="22"/>
          <w:lang w:val="es-ES" w:eastAsia="es-ES"/>
        </w:rPr>
        <w:t xml:space="preserve"> </w:t>
      </w:r>
      <w:r>
        <w:rPr>
          <w:spacing w:val="7"/>
          <w:sz w:val="22"/>
          <w:szCs w:val="22"/>
          <w:lang w:val="es-ES" w:eastAsia="es-ES"/>
        </w:rPr>
        <w:t>decisión que originó que la recurrente acudiera a la Sede Contenciosa a interponer las acciones que estimó necesarias.</w:t>
      </w:r>
    </w:p>
    <w:p w:rsidR="009D197D" w:rsidRDefault="004F673F">
      <w:pPr>
        <w:kinsoku w:val="0"/>
        <w:overflowPunct w:val="0"/>
        <w:autoSpaceDE/>
        <w:autoSpaceDN/>
        <w:adjustRightInd/>
        <w:spacing w:before="327" w:line="319" w:lineRule="exact"/>
        <w:jc w:val="both"/>
        <w:textAlignment w:val="baseline"/>
        <w:rPr>
          <w:spacing w:val="13"/>
          <w:sz w:val="22"/>
          <w:szCs w:val="22"/>
          <w:lang w:val="es-ES" w:eastAsia="es-ES"/>
        </w:rPr>
      </w:pPr>
      <w:r>
        <w:rPr>
          <w:spacing w:val="13"/>
          <w:sz w:val="22"/>
          <w:szCs w:val="22"/>
          <w:lang w:val="es-ES" w:eastAsia="es-ES"/>
        </w:rPr>
        <w:t xml:space="preserve">Producto de ello, el Consejo de Transporte Público, refiere que en la sentencia oral número 34 de las 15:56 horas del 31 de enero del 2014, el Tribunal de Apelaciones de lo Contencioso Administrativo, acepta suspender la caducidad ordenada por la </w:t>
      </w:r>
      <w:proofErr w:type="spellStart"/>
      <w:r>
        <w:rPr>
          <w:spacing w:val="13"/>
          <w:sz w:val="22"/>
          <w:szCs w:val="22"/>
          <w:lang w:val="es-ES" w:eastAsia="es-ES"/>
        </w:rPr>
        <w:t>ARESP</w:t>
      </w:r>
      <w:proofErr w:type="spellEnd"/>
      <w:r>
        <w:rPr>
          <w:spacing w:val="13"/>
          <w:sz w:val="22"/>
          <w:szCs w:val="22"/>
          <w:lang w:val="es-ES" w:eastAsia="es-ES"/>
        </w:rPr>
        <w:t>, condicionada a que dicha concesión se mantenga por orden judicial, hasta tanto las</w:t>
      </w:r>
    </w:p>
    <w:p w:rsidR="009D197D" w:rsidRDefault="009D197D">
      <w:pPr>
        <w:widowControl/>
        <w:rPr>
          <w:sz w:val="24"/>
          <w:szCs w:val="24"/>
        </w:rPr>
        <w:sectPr w:rsidR="009D197D">
          <w:pgSz w:w="12278" w:h="15797"/>
          <w:pgMar w:top="1600" w:right="1726" w:bottom="601" w:left="1632" w:header="720" w:footer="720" w:gutter="0"/>
          <w:cols w:space="720"/>
          <w:noEndnote/>
        </w:sectPr>
      </w:pPr>
    </w:p>
    <w:p w:rsidR="009D197D" w:rsidRDefault="004F673F">
      <w:pPr>
        <w:kinsoku w:val="0"/>
        <w:overflowPunct w:val="0"/>
        <w:autoSpaceDE/>
        <w:autoSpaceDN/>
        <w:adjustRightInd/>
        <w:spacing w:line="317" w:lineRule="exact"/>
        <w:jc w:val="both"/>
        <w:textAlignment w:val="baseline"/>
        <w:rPr>
          <w:spacing w:val="1"/>
          <w:sz w:val="24"/>
          <w:szCs w:val="24"/>
          <w:lang w:val="es-ES" w:eastAsia="es-ES"/>
        </w:rPr>
      </w:pPr>
      <w:r>
        <w:rPr>
          <w:spacing w:val="1"/>
          <w:sz w:val="24"/>
          <w:szCs w:val="24"/>
          <w:lang w:val="es-ES" w:eastAsia="es-ES"/>
        </w:rPr>
        <w:lastRenderedPageBreak/>
        <w:t>autoridades administrativas, no establezcan otro permisionario autorizado o concesionarios que pueda desarrollar el servicio cumpliendo a cabalidad los procedimientos legales; además si el Consejo de Transporte Público, la ARESEP o cualquier otra dependencia relacionada con la explotación de la concesión de servicio público de transporte modalidad autobús en la ruta 503, detecte o constate, el incumplimiento de las obligaciones correspondientes a la concesión, debe informarlo al Tribunal, para que sea este quien determine si procede o no el levantamiento de la medida cautelar.</w:t>
      </w:r>
    </w:p>
    <w:p w:rsidR="009D197D" w:rsidRDefault="004F673F">
      <w:pPr>
        <w:kinsoku w:val="0"/>
        <w:overflowPunct w:val="0"/>
        <w:autoSpaceDE/>
        <w:autoSpaceDN/>
        <w:adjustRightInd/>
        <w:spacing w:before="319" w:line="317" w:lineRule="exact"/>
        <w:jc w:val="both"/>
        <w:textAlignment w:val="baseline"/>
        <w:rPr>
          <w:sz w:val="24"/>
          <w:szCs w:val="24"/>
          <w:lang w:val="es-ES" w:eastAsia="es-ES"/>
        </w:rPr>
      </w:pPr>
      <w:r>
        <w:rPr>
          <w:sz w:val="24"/>
          <w:szCs w:val="24"/>
          <w:lang w:val="es-ES" w:eastAsia="es-ES"/>
        </w:rPr>
        <w:t>Entiende este Tribunal que, la razón por la cual se suspende judicialmente, el efecto jurídico de la caducidad decretada por la ARESEP, es el interés general de los usuarios de transporte público en la Ruta N° 503.</w:t>
      </w:r>
    </w:p>
    <w:p w:rsidR="009D197D" w:rsidRDefault="004F673F">
      <w:pPr>
        <w:kinsoku w:val="0"/>
        <w:overflowPunct w:val="0"/>
        <w:autoSpaceDE/>
        <w:autoSpaceDN/>
        <w:adjustRightInd/>
        <w:spacing w:before="302" w:line="317" w:lineRule="exact"/>
        <w:jc w:val="both"/>
        <w:textAlignment w:val="baseline"/>
        <w:rPr>
          <w:sz w:val="24"/>
          <w:szCs w:val="24"/>
          <w:lang w:val="es-ES" w:eastAsia="es-ES"/>
        </w:rPr>
      </w:pPr>
      <w:r>
        <w:rPr>
          <w:sz w:val="24"/>
          <w:szCs w:val="24"/>
          <w:lang w:val="es-ES" w:eastAsia="es-ES"/>
        </w:rPr>
        <w:t xml:space="preserve">Ahora bien, ante la solicitud de renovación de la concesión para la explotación de la Ruta N° 503, presentada por la </w:t>
      </w:r>
      <w:proofErr w:type="spellStart"/>
      <w:r>
        <w:rPr>
          <w:b/>
          <w:bCs/>
          <w:sz w:val="19"/>
          <w:szCs w:val="19"/>
          <w:lang w:val="es-ES" w:eastAsia="es-ES"/>
        </w:rPr>
        <w:t>E</w:t>
      </w:r>
      <w:r w:rsidR="00AB6924">
        <w:rPr>
          <w:b/>
          <w:bCs/>
          <w:sz w:val="19"/>
          <w:szCs w:val="19"/>
          <w:lang w:val="es-ES" w:eastAsia="es-ES"/>
        </w:rPr>
        <w:t>.A.L</w:t>
      </w:r>
      <w:proofErr w:type="spellEnd"/>
      <w:r w:rsidR="00AB6924">
        <w:rPr>
          <w:b/>
          <w:bCs/>
          <w:sz w:val="19"/>
          <w:szCs w:val="19"/>
          <w:lang w:val="es-ES" w:eastAsia="es-ES"/>
        </w:rPr>
        <w:t>.</w:t>
      </w:r>
      <w:r>
        <w:rPr>
          <w:b/>
          <w:bCs/>
          <w:sz w:val="19"/>
          <w:szCs w:val="19"/>
          <w:lang w:val="es-ES" w:eastAsia="es-ES"/>
        </w:rPr>
        <w:t xml:space="preserve">, </w:t>
      </w:r>
      <w:r>
        <w:rPr>
          <w:sz w:val="24"/>
          <w:szCs w:val="24"/>
          <w:lang w:val="es-ES" w:eastAsia="es-ES"/>
        </w:rPr>
        <w:t xml:space="preserve">se impone la obligación del Consejo de Transporte Público, de verificar el estatus del solicitante. Que en este caso, es que se mantiene en la explotación de la concesión por orden judicial mediante la figura de la Medida Cautelar, pero el acto administrativo que le caducó el derecho de concesión, </w:t>
      </w:r>
      <w:r>
        <w:rPr>
          <w:i/>
          <w:iCs/>
          <w:sz w:val="24"/>
          <w:szCs w:val="24"/>
          <w:lang w:val="es-ES" w:eastAsia="es-ES"/>
        </w:rPr>
        <w:t xml:space="preserve">no </w:t>
      </w:r>
      <w:r>
        <w:rPr>
          <w:i/>
          <w:iCs/>
          <w:sz w:val="24"/>
          <w:szCs w:val="24"/>
          <w:u w:val="single"/>
          <w:lang w:val="es-ES" w:eastAsia="es-ES"/>
        </w:rPr>
        <w:t>ha sido anulado por la autoridad judicial,</w:t>
      </w:r>
      <w:r>
        <w:rPr>
          <w:sz w:val="24"/>
          <w:szCs w:val="24"/>
          <w:lang w:val="es-ES" w:eastAsia="es-ES"/>
        </w:rPr>
        <w:t xml:space="preserve"> de ahí que, deviene necesario, establecer si es o no procedente tramitar la solitud de renovación, en atención a su situación jurídica frente al Consejo de Transporte Público, de forma tal que, al estar el acto administrativo suspendido en sus efectos, no anulado, debe el Consejo de Transporte Público, tomar las previsiones mínimas para evitar vaciar de contenido las acciones incoadas en sede judicial, de ahí que su mención dentro de los informes, tienen conexidad con el asunto conocido.</w:t>
      </w:r>
    </w:p>
    <w:p w:rsidR="009D197D" w:rsidRDefault="004F673F">
      <w:pPr>
        <w:kinsoku w:val="0"/>
        <w:overflowPunct w:val="0"/>
        <w:autoSpaceDE/>
        <w:autoSpaceDN/>
        <w:adjustRightInd/>
        <w:spacing w:before="293" w:line="317" w:lineRule="exact"/>
        <w:jc w:val="both"/>
        <w:textAlignment w:val="baseline"/>
        <w:rPr>
          <w:sz w:val="24"/>
          <w:szCs w:val="24"/>
          <w:lang w:val="es-ES" w:eastAsia="es-ES"/>
        </w:rPr>
      </w:pPr>
      <w:r>
        <w:rPr>
          <w:sz w:val="24"/>
          <w:szCs w:val="24"/>
          <w:lang w:val="es-ES" w:eastAsia="es-ES"/>
        </w:rPr>
        <w:t>Ahora bien, entre las obligaciones que tiene todo concesionario del servicio de transporte público remunerado de personas, modalidad autobús, existe que debe estar inscrito como patrono ante la Caja Costarricense de Seguro Social, y también mantenerse al día con sus obligaciones con la Seguridad Social, por ende el artículo 74 de la Ley Constitutiva de la Caja Costarricense del Seguro Social, establece la obligación que cada Institución del Estado, en este caso el Consejo de Transporte Público, tiene a su cargo verificar que los permisionarios o concesionarios por él autorizados o a autorizar, se encuentren al día con el pago de sus obligaciones ante la Seguridad Social, así como la obligación de no tramitar sus solicitudes cuando se verifique en lo pago de las obligaciones con la Seguridad Social.</w:t>
      </w:r>
    </w:p>
    <w:p w:rsidR="009D197D" w:rsidRDefault="004F673F">
      <w:pPr>
        <w:kinsoku w:val="0"/>
        <w:overflowPunct w:val="0"/>
        <w:autoSpaceDE/>
        <w:autoSpaceDN/>
        <w:adjustRightInd/>
        <w:spacing w:before="334" w:after="920" w:line="317" w:lineRule="exact"/>
        <w:jc w:val="both"/>
        <w:textAlignment w:val="baseline"/>
        <w:rPr>
          <w:sz w:val="24"/>
          <w:szCs w:val="24"/>
          <w:lang w:val="es-ES" w:eastAsia="es-ES"/>
        </w:rPr>
      </w:pPr>
      <w:r>
        <w:rPr>
          <w:sz w:val="24"/>
          <w:szCs w:val="24"/>
          <w:lang w:val="es-ES" w:eastAsia="es-ES"/>
        </w:rPr>
        <w:t xml:space="preserve">Al respecto, la Contraloría General de la República, tiene abundantes criterios respecto de las certificaciones de estaría al día con las obligaciones con la </w:t>
      </w:r>
      <w:proofErr w:type="spellStart"/>
      <w:r>
        <w:rPr>
          <w:sz w:val="24"/>
          <w:szCs w:val="24"/>
          <w:lang w:val="es-ES" w:eastAsia="es-ES"/>
        </w:rPr>
        <w:t>CCSS</w:t>
      </w:r>
      <w:proofErr w:type="spellEnd"/>
      <w:r>
        <w:rPr>
          <w:sz w:val="24"/>
          <w:szCs w:val="24"/>
          <w:lang w:val="es-ES" w:eastAsia="es-ES"/>
        </w:rPr>
        <w:t>, y sus efectos para la calificación de ofertas y selección de adjudicatarios, entre ellos se puede observar el siguiente criterio, emitido en el conocimiento de un recurso de apelación ante esa sede:</w:t>
      </w:r>
    </w:p>
    <w:p w:rsidR="009D197D" w:rsidRDefault="009D197D">
      <w:pPr>
        <w:widowControl/>
        <w:rPr>
          <w:sz w:val="24"/>
          <w:szCs w:val="24"/>
        </w:rPr>
        <w:sectPr w:rsidR="009D197D">
          <w:pgSz w:w="12278" w:h="15749"/>
          <w:pgMar w:top="1540" w:right="1729" w:bottom="633" w:left="1629" w:header="720" w:footer="720" w:gutter="0"/>
          <w:cols w:space="720"/>
          <w:noEndnote/>
        </w:sectPr>
      </w:pPr>
    </w:p>
    <w:p w:rsidR="009D197D" w:rsidRDefault="009D197D">
      <w:pPr>
        <w:widowControl/>
        <w:rPr>
          <w:sz w:val="24"/>
          <w:szCs w:val="24"/>
        </w:rPr>
        <w:sectPr w:rsidR="009D197D">
          <w:type w:val="continuous"/>
          <w:pgSz w:w="12278" w:h="15749"/>
          <w:pgMar w:top="1540" w:right="1884" w:bottom="633" w:left="7114" w:header="720" w:footer="720" w:gutter="0"/>
          <w:cols w:space="720"/>
          <w:noEndnote/>
        </w:sectPr>
      </w:pPr>
    </w:p>
    <w:p w:rsidR="009D197D" w:rsidRDefault="004F673F">
      <w:pPr>
        <w:kinsoku w:val="0"/>
        <w:overflowPunct w:val="0"/>
        <w:autoSpaceDE/>
        <w:autoSpaceDN/>
        <w:adjustRightInd/>
        <w:spacing w:before="40" w:line="252" w:lineRule="exact"/>
        <w:jc w:val="both"/>
        <w:textAlignment w:val="baseline"/>
        <w:rPr>
          <w:i/>
          <w:iCs/>
          <w:spacing w:val="1"/>
          <w:sz w:val="22"/>
          <w:szCs w:val="22"/>
          <w:lang w:val="es-ES" w:eastAsia="es-ES"/>
        </w:rPr>
      </w:pPr>
      <w:r>
        <w:rPr>
          <w:b/>
          <w:bCs/>
          <w:spacing w:val="1"/>
          <w:sz w:val="22"/>
          <w:szCs w:val="22"/>
          <w:lang w:val="es-ES" w:eastAsia="es-ES"/>
        </w:rPr>
        <w:lastRenderedPageBreak/>
        <w:t xml:space="preserve">"(...) Criterio de la División. </w:t>
      </w:r>
      <w:r>
        <w:rPr>
          <w:spacing w:val="1"/>
          <w:sz w:val="22"/>
          <w:szCs w:val="22"/>
          <w:lang w:val="es-ES" w:eastAsia="es-ES"/>
        </w:rPr>
        <w:t xml:space="preserve">Tomando en consideración los aspectos alegados, este órgano contralor estima necesario realizar algunas consideraciones respecto de la normativa alegada, para que luego valorar su aplicación y consecuencias en el caso en concreto, por lo que de seguido haremos un análisis separado de la normativa, sin perjuicio de lo que se diga en concreto para el caso de las empresas interpeladas por la apelante. </w:t>
      </w:r>
      <w:r>
        <w:rPr>
          <w:b/>
          <w:bCs/>
          <w:spacing w:val="1"/>
          <w:sz w:val="22"/>
          <w:szCs w:val="22"/>
          <w:lang w:val="es-ES" w:eastAsia="es-ES"/>
        </w:rPr>
        <w:t>A) De los alcances del artículo 74 de la Ley Constitutiva de la Caja Costarricense del Seguro Social (</w:t>
      </w:r>
      <w:proofErr w:type="spellStart"/>
      <w:r>
        <w:rPr>
          <w:b/>
          <w:bCs/>
          <w:spacing w:val="1"/>
          <w:sz w:val="22"/>
          <w:szCs w:val="22"/>
          <w:lang w:val="es-ES" w:eastAsia="es-ES"/>
        </w:rPr>
        <w:t>CCSS</w:t>
      </w:r>
      <w:proofErr w:type="spellEnd"/>
      <w:r>
        <w:rPr>
          <w:b/>
          <w:bCs/>
          <w:spacing w:val="1"/>
          <w:sz w:val="22"/>
          <w:szCs w:val="22"/>
          <w:lang w:val="es-ES" w:eastAsia="es-ES"/>
        </w:rPr>
        <w:t xml:space="preserve">). </w:t>
      </w:r>
      <w:r>
        <w:rPr>
          <w:spacing w:val="1"/>
          <w:sz w:val="22"/>
          <w:szCs w:val="22"/>
          <w:lang w:val="es-ES" w:eastAsia="es-ES"/>
        </w:rPr>
        <w:t xml:space="preserve">Al respecto como este órgano contralor ha señalado en reiteradas oportunidades, que de conformidad con el artículo 74 de cita, existe una obligación, para los patronos y las personas que realicen total o parcialmente actividades independientes o no asalariadas, de estar al día en el pago de sus obligaciones con la Caja. En lo que interesa, dicha norma dispone lo siguiente: — </w:t>
      </w:r>
      <w:r>
        <w:rPr>
          <w:i/>
          <w:iCs/>
          <w:spacing w:val="1"/>
          <w:sz w:val="22"/>
          <w:szCs w:val="22"/>
          <w:lang w:val="es-ES" w:eastAsia="es-ES"/>
        </w:rPr>
        <w:t>Los patronos y las personas que realicen total o parcialmente actividades independientes o no asalariadas, deberán estar al día en el pago de sus obligaciones con la Caja Costarricense de Seguro Social (</w:t>
      </w:r>
      <w:proofErr w:type="spellStart"/>
      <w:r>
        <w:rPr>
          <w:i/>
          <w:iCs/>
          <w:spacing w:val="1"/>
          <w:sz w:val="22"/>
          <w:szCs w:val="22"/>
          <w:lang w:val="es-ES" w:eastAsia="es-ES"/>
        </w:rPr>
        <w:t>CCSS</w:t>
      </w:r>
      <w:proofErr w:type="spellEnd"/>
      <w:r>
        <w:rPr>
          <w:i/>
          <w:iCs/>
          <w:spacing w:val="1"/>
          <w:sz w:val="22"/>
          <w:szCs w:val="22"/>
          <w:lang w:val="es-ES" w:eastAsia="es-ES"/>
        </w:rPr>
        <w:t>),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 (..)3.- Participar en cualquier proceso de contratación con la Administración Pública, central o descentralizada, con empresas públicas o con entes públicos no estatales, fideicomisos o entidades privadas que administren o dispongan, por cualquier título, de fondos públicos. 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w:t>
      </w:r>
      <w:r w:rsidR="00AB6924">
        <w:rPr>
          <w:i/>
          <w:iCs/>
          <w:spacing w:val="1"/>
          <w:sz w:val="22"/>
          <w:szCs w:val="22"/>
          <w:lang w:val="es-ES" w:eastAsia="es-ES"/>
        </w:rPr>
        <w:t>onsable por su inobservancia.</w:t>
      </w:r>
    </w:p>
    <w:p w:rsidR="009D197D" w:rsidRDefault="004F673F">
      <w:pPr>
        <w:kinsoku w:val="0"/>
        <w:overflowPunct w:val="0"/>
        <w:autoSpaceDE/>
        <w:autoSpaceDN/>
        <w:adjustRightInd/>
        <w:spacing w:before="7" w:after="523" w:line="252" w:lineRule="exact"/>
        <w:jc w:val="both"/>
        <w:textAlignment w:val="baseline"/>
        <w:rPr>
          <w:sz w:val="22"/>
          <w:szCs w:val="22"/>
          <w:lang w:val="es-ES" w:eastAsia="es-ES"/>
        </w:rPr>
      </w:pPr>
      <w:r>
        <w:rPr>
          <w:sz w:val="22"/>
          <w:szCs w:val="22"/>
          <w:lang w:val="es-ES" w:eastAsia="es-ES"/>
        </w:rPr>
        <w:t xml:space="preserve">Esta norma de rango legal, encuentra su desarrollo ejecutivo en el Reglamento al artículo 74 de la Ley Constitutiva de la </w:t>
      </w:r>
      <w:proofErr w:type="spellStart"/>
      <w:r>
        <w:rPr>
          <w:sz w:val="22"/>
          <w:szCs w:val="22"/>
          <w:lang w:val="es-ES" w:eastAsia="es-ES"/>
        </w:rPr>
        <w:t>CCSS</w:t>
      </w:r>
      <w:proofErr w:type="spellEnd"/>
      <w:r>
        <w:rPr>
          <w:sz w:val="22"/>
          <w:szCs w:val="22"/>
          <w:lang w:val="es-ES" w:eastAsia="es-ES"/>
        </w:rPr>
        <w:t xml:space="preserve"> (Decreto Ejecutivo No. 28770-</w:t>
      </w:r>
      <w:proofErr w:type="spellStart"/>
      <w:r>
        <w:rPr>
          <w:sz w:val="22"/>
          <w:szCs w:val="22"/>
          <w:lang w:val="es-ES" w:eastAsia="es-ES"/>
        </w:rPr>
        <w:t>MP</w:t>
      </w:r>
      <w:proofErr w:type="spellEnd"/>
      <w:r>
        <w:rPr>
          <w:sz w:val="22"/>
          <w:szCs w:val="22"/>
          <w:lang w:val="es-ES" w:eastAsia="es-ES"/>
        </w:rPr>
        <w:t>-</w:t>
      </w:r>
      <w:proofErr w:type="spellStart"/>
      <w:r>
        <w:rPr>
          <w:sz w:val="22"/>
          <w:szCs w:val="22"/>
          <w:lang w:val="es-ES" w:eastAsia="es-ES"/>
        </w:rPr>
        <w:t>MTSS</w:t>
      </w:r>
      <w:proofErr w:type="spellEnd"/>
      <w:r>
        <w:rPr>
          <w:sz w:val="22"/>
          <w:szCs w:val="22"/>
          <w:lang w:val="es-ES" w:eastAsia="es-ES"/>
        </w:rPr>
        <w:t xml:space="preserve">) y en materia de contratación administrativa como requisito para participar se encuentra desarrollado en el artículo 65 del Reglamento a la Ley de Contratación Administrativa que establece la obligación para los oferentes de aportar junto con 14 su oferta una certificación de que se encuentra al día en el pago de las obligaciones obrero patronales con la Caja. En lo que interesa, dicha norma dispone lo siguiente: </w:t>
      </w:r>
      <w:r>
        <w:rPr>
          <w:i/>
          <w:iCs/>
          <w:sz w:val="22"/>
          <w:szCs w:val="22"/>
          <w:lang w:val="es-ES" w:eastAsia="es-ES"/>
        </w:rPr>
        <w:t xml:space="preserve">—Artículo 65. Documentos a aportar. Toda oferta presentada por un proveedor nacional contendrá las siguientes declaraciones y certificaciones, sin perjuicio de cualquier otra documentación de la misma naturaleza, que la Administración requiera en el cartel. (..) c) Certificación de que el oferente se encuentra al día en el pago de las obligaciones obrero patronales con la Caja Costarricense del Seguro Social (en adelante </w:t>
      </w:r>
      <w:proofErr w:type="spellStart"/>
      <w:r>
        <w:rPr>
          <w:i/>
          <w:iCs/>
          <w:sz w:val="22"/>
          <w:szCs w:val="22"/>
          <w:lang w:val="es-ES" w:eastAsia="es-ES"/>
        </w:rPr>
        <w:t>CCSS</w:t>
      </w:r>
      <w:proofErr w:type="spellEnd"/>
      <w:r>
        <w:rPr>
          <w:i/>
          <w:iCs/>
          <w:sz w:val="22"/>
          <w:szCs w:val="22"/>
          <w:lang w:val="es-ES" w:eastAsia="es-ES"/>
        </w:rPr>
        <w:t xml:space="preserve">), o bien, que tiene un arreglo de pago aprobado por ésta, vigente al momento de la apertura de las ofertas. La Administración podrá señalar en el cartel en qué casos la certificación de la </w:t>
      </w:r>
      <w:proofErr w:type="spellStart"/>
      <w:r>
        <w:rPr>
          <w:i/>
          <w:iCs/>
          <w:sz w:val="22"/>
          <w:szCs w:val="22"/>
          <w:lang w:val="es-ES" w:eastAsia="es-ES"/>
        </w:rPr>
        <w:t>CCSS</w:t>
      </w:r>
      <w:proofErr w:type="spellEnd"/>
      <w:r>
        <w:rPr>
          <w:i/>
          <w:iCs/>
          <w:sz w:val="22"/>
          <w:szCs w:val="22"/>
          <w:lang w:val="es-ES" w:eastAsia="es-ES"/>
        </w:rPr>
        <w:t xml:space="preserve"> no deba aportarse, porque se cuenta con acceso directo al sistema de dicha entidad y puede verificar por sí misma la condición del participante. En todo caso, la Administración podrá constatar en cualquier momento el cumplimiento de las </w:t>
      </w:r>
      <w:r w:rsidR="00AB6924">
        <w:rPr>
          <w:i/>
          <w:iCs/>
          <w:sz w:val="22"/>
          <w:szCs w:val="22"/>
          <w:lang w:val="es-ES" w:eastAsia="es-ES"/>
        </w:rPr>
        <w:t>obligaciones obrero patronales.</w:t>
      </w:r>
      <w:r>
        <w:rPr>
          <w:i/>
          <w:iCs/>
          <w:sz w:val="22"/>
          <w:szCs w:val="22"/>
          <w:lang w:val="es-ES" w:eastAsia="es-ES"/>
        </w:rPr>
        <w:t xml:space="preserve"> </w:t>
      </w:r>
      <w:r>
        <w:rPr>
          <w:sz w:val="22"/>
          <w:szCs w:val="22"/>
          <w:lang w:val="es-ES" w:eastAsia="es-ES"/>
        </w:rPr>
        <w:t>Por</w:t>
      </w:r>
    </w:p>
    <w:p w:rsidR="009D197D" w:rsidRDefault="009D197D">
      <w:pPr>
        <w:widowControl/>
        <w:rPr>
          <w:sz w:val="24"/>
          <w:szCs w:val="24"/>
        </w:rPr>
        <w:sectPr w:rsidR="009D197D">
          <w:pgSz w:w="12288" w:h="15840"/>
          <w:pgMar w:top="1640" w:right="2577" w:bottom="584" w:left="2491" w:header="720" w:footer="720" w:gutter="0"/>
          <w:cols w:space="720"/>
          <w:noEndnote/>
        </w:sectPr>
      </w:pPr>
    </w:p>
    <w:p w:rsidR="009D197D" w:rsidRDefault="009D197D">
      <w:pPr>
        <w:widowControl/>
        <w:rPr>
          <w:sz w:val="24"/>
          <w:szCs w:val="24"/>
        </w:rPr>
        <w:sectPr w:rsidR="009D197D">
          <w:type w:val="continuous"/>
          <w:pgSz w:w="12288" w:h="15840"/>
          <w:pgMar w:top="1640" w:right="1876" w:bottom="584" w:left="7132" w:header="720" w:footer="720" w:gutter="0"/>
          <w:cols w:space="720"/>
          <w:noEndnote/>
        </w:sectPr>
      </w:pPr>
    </w:p>
    <w:p w:rsidR="009D197D" w:rsidRDefault="004F673F">
      <w:pPr>
        <w:kinsoku w:val="0"/>
        <w:overflowPunct w:val="0"/>
        <w:autoSpaceDE/>
        <w:autoSpaceDN/>
        <w:adjustRightInd/>
        <w:spacing w:before="35" w:line="252" w:lineRule="exact"/>
        <w:ind w:right="792"/>
        <w:jc w:val="both"/>
        <w:textAlignment w:val="baseline"/>
        <w:rPr>
          <w:i/>
          <w:iCs/>
          <w:sz w:val="22"/>
          <w:szCs w:val="22"/>
          <w:lang w:val="es-ES" w:eastAsia="es-ES"/>
        </w:rPr>
      </w:pPr>
      <w:r>
        <w:rPr>
          <w:sz w:val="22"/>
          <w:szCs w:val="22"/>
          <w:lang w:val="es-ES" w:eastAsia="es-ES"/>
        </w:rPr>
        <w:lastRenderedPageBreak/>
        <w:t xml:space="preserve">su parte la Sala Constitucional al analizar la constitucionalidad del artículo 74 referido, señaló que: </w:t>
      </w:r>
      <w:r>
        <w:rPr>
          <w:i/>
          <w:iCs/>
          <w:sz w:val="22"/>
          <w:szCs w:val="22"/>
          <w:lang w:val="es-ES" w:eastAsia="es-ES"/>
        </w:rPr>
        <w:t xml:space="preserve">—Sustentado en la jurisprudencia indicada en el considerando primero de esta sentencia y de la cual se deriva la protección que se ha dado del régimen de seguridad social, debe confirmarse el criterio alegado por la parte accionante en la acción que nos ocupa, ya que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tendiente a que las pensiones sean sostenibles a futuro, pues del análisis mencionado, </w:t>
      </w:r>
      <w:r w:rsidRPr="00AB6924">
        <w:rPr>
          <w:b/>
          <w:i/>
          <w:iCs/>
          <w:sz w:val="22"/>
          <w:szCs w:val="22"/>
          <w:lang w:val="es-ES" w:eastAsia="es-ES"/>
        </w:rPr>
        <w:t>se concluye que una de las formas mediante las cuales se evita la morosidad, es la prevista en el párrafo segundo del artículo 74 bajo examen, mediante el cual se obliga —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w:t>
      </w:r>
      <w:r>
        <w:rPr>
          <w:i/>
          <w:iCs/>
          <w:sz w:val="22"/>
          <w:szCs w:val="22"/>
          <w:lang w:val="es-ES" w:eastAsia="es-ES"/>
        </w:rPr>
        <w:t xml:space="preserve"> </w:t>
      </w:r>
      <w:r>
        <w:rPr>
          <w:sz w:val="22"/>
          <w:szCs w:val="22"/>
          <w:lang w:val="es-ES" w:eastAsia="es-ES"/>
        </w:rPr>
        <w:t xml:space="preserve">(el resaltado es agregado). En (...) una línea similar, este órgano contralor ha sostenido en relación con este tema que: </w:t>
      </w:r>
      <w:r>
        <w:rPr>
          <w:i/>
          <w:iCs/>
          <w:sz w:val="22"/>
          <w:szCs w:val="22"/>
          <w:lang w:val="es-ES" w:eastAsia="es-ES"/>
        </w:rPr>
        <w:t>—Como puede verse el pago de las cuotas obrero patronales no resulta ser un simple requisito de forma o de carácter intrascendente como pretende hacer ver la Administración licitante y la adjudicataria, sino que, por el contrario, deriva de un deber constitucional que por lo demás resulta sustancial para efectos de la participación de los procesos de contratación administrativa. Se convierte este requisito en un presupuesto para participar, el cual debe tenerse no solo ante la posibilidad efectiva en la etapa de suscripción del contrato o momentos posteriores —como dice la adjudicataria, sino que (sic) requerimiento desde el momento en que se pretende someter la oferta a consideración de la Administración. En este sentido, la norma legal es clara en indicar que el requisito debe cumplirse para efectos de participar y esto debe cumplirse no en cualquier etapa del procedimiento sino en un momento cierto, con es la apertura de las ofertas. Es en ese momento en el que se toma una especie de fotografía de las ofertas respecto de sus condiciones técnicas, jurídicas o económicas; de tal suerte que no pueden ser susceptibles de modificación, por lo que el cumplimiento de los requisitos exigidos por el ordenamiento jurídico debe tenerlo el oferente al momento de someter su plica a conocimiento de la Administración. Un requisito sustancial como este, no puede dejarse librado a la voluntad del contratista, para que con posterioridad y en algún momento de la contratación decida cumplirlo; pues bien podría llegarse al absurdo de que la Administración llegara a adjudicar a</w:t>
      </w:r>
    </w:p>
    <w:p w:rsidR="009D197D" w:rsidRDefault="009D197D">
      <w:pPr>
        <w:widowControl/>
        <w:rPr>
          <w:sz w:val="24"/>
          <w:szCs w:val="24"/>
        </w:rPr>
        <w:sectPr w:rsidR="009D197D">
          <w:pgSz w:w="12278" w:h="15792"/>
          <w:pgMar w:top="1620" w:right="1772" w:bottom="576" w:left="2486" w:header="720" w:footer="720" w:gutter="0"/>
          <w:cols w:space="720"/>
          <w:noEndnote/>
        </w:sectPr>
      </w:pPr>
    </w:p>
    <w:p w:rsidR="009D197D" w:rsidRDefault="004F673F">
      <w:pPr>
        <w:kinsoku w:val="0"/>
        <w:overflowPunct w:val="0"/>
        <w:autoSpaceDE/>
        <w:autoSpaceDN/>
        <w:adjustRightInd/>
        <w:spacing w:before="10" w:line="252" w:lineRule="exact"/>
        <w:ind w:left="864" w:right="792"/>
        <w:jc w:val="both"/>
        <w:textAlignment w:val="baseline"/>
        <w:rPr>
          <w:i/>
          <w:iCs/>
          <w:sz w:val="22"/>
          <w:szCs w:val="22"/>
          <w:lang w:val="es-ES" w:eastAsia="es-ES"/>
        </w:rPr>
      </w:pPr>
      <w:r>
        <w:rPr>
          <w:i/>
          <w:iCs/>
          <w:sz w:val="22"/>
          <w:szCs w:val="22"/>
          <w:lang w:val="es-ES" w:eastAsia="es-ES"/>
        </w:rPr>
        <w:lastRenderedPageBreak/>
        <w:t xml:space="preserve">una oferta y que no se encuentra al día con las cuotas, con el consecuente incumplimiento del deber constitucional, aunque se trate de una ofertas </w:t>
      </w:r>
      <w:r>
        <w:rPr>
          <w:sz w:val="22"/>
          <w:szCs w:val="22"/>
          <w:lang w:val="es-ES" w:eastAsia="es-ES"/>
        </w:rPr>
        <w:t xml:space="preserve">[sic] </w:t>
      </w:r>
      <w:r>
        <w:rPr>
          <w:i/>
          <w:iCs/>
          <w:sz w:val="22"/>
          <w:szCs w:val="22"/>
          <w:lang w:val="es-ES" w:eastAsia="es-ES"/>
        </w:rPr>
        <w:t>de excesivas bondades técnicas y económicas. Por esas mismas razones y dejando claro que el requisito resulta absolutamente sustancial al momento de la apertura, tampoco es posible compartir la posición del adjudicatario, respecto que el requisito debería verificarse al momento de la suscripción del contrato o incluso en momentos posteriores, porque ello sería caer en interpretaciones subjetivas de la norma, a</w:t>
      </w:r>
    </w:p>
    <w:p w:rsidR="009D197D" w:rsidRDefault="004F673F">
      <w:pPr>
        <w:kinsoku w:val="0"/>
        <w:overflowPunct w:val="0"/>
        <w:autoSpaceDE/>
        <w:autoSpaceDN/>
        <w:adjustRightInd/>
        <w:spacing w:before="12" w:line="252" w:lineRule="exact"/>
        <w:ind w:left="864" w:right="864"/>
        <w:jc w:val="both"/>
        <w:textAlignment w:val="baseline"/>
        <w:rPr>
          <w:sz w:val="22"/>
          <w:szCs w:val="22"/>
          <w:lang w:val="es-ES" w:eastAsia="es-ES"/>
        </w:rPr>
      </w:pPr>
      <w:r>
        <w:rPr>
          <w:i/>
          <w:iCs/>
          <w:sz w:val="22"/>
          <w:szCs w:val="22"/>
          <w:lang w:val="es-ES" w:eastAsia="es-ES"/>
        </w:rPr>
        <w:t xml:space="preserve">gusto de quien aplique la norma. (...). </w:t>
      </w:r>
      <w:r>
        <w:rPr>
          <w:sz w:val="22"/>
          <w:szCs w:val="22"/>
          <w:lang w:val="es-ES" w:eastAsia="es-ES"/>
        </w:rPr>
        <w:t>No obstante lo anterior, en aras de brindar una aplicación razonable y proporcionada del requisito, este órgano contralor también ha reconocido la posibilidad de que estando al día al momento de la apertura un oferente pueda convertirse en moroso en el curso del análisis de ofertas, circunstancia que sí resultaría subsanable en el momento que la Administración lo prevenga o el propio oferente lo advierta (Resolución No. R-</w:t>
      </w:r>
      <w:proofErr w:type="spellStart"/>
      <w:r>
        <w:rPr>
          <w:sz w:val="22"/>
          <w:szCs w:val="22"/>
          <w:lang w:val="es-ES" w:eastAsia="es-ES"/>
        </w:rPr>
        <w:t>DCA</w:t>
      </w:r>
      <w:proofErr w:type="spellEnd"/>
      <w:r>
        <w:rPr>
          <w:sz w:val="22"/>
          <w:szCs w:val="22"/>
          <w:lang w:val="es-ES" w:eastAsia="es-ES"/>
        </w:rPr>
        <w:t xml:space="preserve">-429-2007 de las 10:00 horas del 2 de octubre de 2007). Al respecto debe señalarse que dichas normas exigen el cumplimiento de estar al día en relación con las cuotas obrero patronales con la Caja Costarricense del Seguro Social, pero en este caso se discute los alcances de la norma en cuanto dispone: "otras contribuciones sociales que recaude esta Institución conforme a la ley" y "Para realizar los siguientes trámites administrativos, será requisito estar inscrito como patrono, trabajador independiente o en ambas modalidades, según corresponda, y al día en el pago de las obligaciones, de conformidad con los </w:t>
      </w:r>
      <w:r w:rsidR="00AB6924">
        <w:rPr>
          <w:sz w:val="22"/>
          <w:szCs w:val="22"/>
          <w:lang w:val="es-ES" w:eastAsia="es-ES"/>
        </w:rPr>
        <w:t>artículos</w:t>
      </w:r>
      <w:r>
        <w:rPr>
          <w:sz w:val="22"/>
          <w:szCs w:val="22"/>
          <w:lang w:val="es-ES" w:eastAsia="es-ES"/>
        </w:rPr>
        <w:t xml:space="preserve"> 31 y 51 de esta Ley." Para ello necesariamente debe considerarse que el artículo 31 de la Ley Constitutiva de la Caja Costarricense del Seguro Social crea el Sistema Centralizado de Recaudación (</w:t>
      </w:r>
      <w:proofErr w:type="spellStart"/>
      <w:r>
        <w:rPr>
          <w:sz w:val="22"/>
          <w:szCs w:val="22"/>
          <w:lang w:val="es-ES" w:eastAsia="es-ES"/>
        </w:rPr>
        <w:t>SICERE</w:t>
      </w:r>
      <w:proofErr w:type="spellEnd"/>
      <w:r>
        <w:rPr>
          <w:sz w:val="22"/>
          <w:szCs w:val="22"/>
          <w:lang w:val="es-ES" w:eastAsia="es-ES"/>
        </w:rPr>
        <w:t>), para llevar el registro de los afiliados, ejercer el control de los aportes al Régimen de Invalidez, Vejez y Muerte, de Pensiones Complementarios, de Enfermedad y Maternidad; a los Fondos de Capitalización Laboral; además de las cargas sociales cuya recaudación ha sido encomendada a la Caja Costarricense del Seguro Social y cualquier otra que la Ley le establezca, respecto de lo cual debe considerarse que la Caja recauda otras cuotas por disposición de leyes especiales que por sí mismas no tienen la misma naturaleza (...)" (Resolución número R-</w:t>
      </w:r>
      <w:proofErr w:type="spellStart"/>
      <w:r>
        <w:rPr>
          <w:sz w:val="22"/>
          <w:szCs w:val="22"/>
          <w:lang w:val="es-ES" w:eastAsia="es-ES"/>
        </w:rPr>
        <w:t>DCA</w:t>
      </w:r>
      <w:proofErr w:type="spellEnd"/>
      <w:r>
        <w:rPr>
          <w:sz w:val="22"/>
          <w:szCs w:val="22"/>
          <w:lang w:val="es-ES" w:eastAsia="es-ES"/>
        </w:rPr>
        <w:t xml:space="preserve">-063-2012 de las 13:00 </w:t>
      </w:r>
      <w:proofErr w:type="spellStart"/>
      <w:r>
        <w:rPr>
          <w:sz w:val="22"/>
          <w:szCs w:val="22"/>
          <w:lang w:val="es-ES" w:eastAsia="es-ES"/>
        </w:rPr>
        <w:t>Hrs</w:t>
      </w:r>
      <w:proofErr w:type="spellEnd"/>
      <w:r>
        <w:rPr>
          <w:sz w:val="22"/>
          <w:szCs w:val="22"/>
          <w:lang w:val="es-ES" w:eastAsia="es-ES"/>
        </w:rPr>
        <w:t>., del 7 de febrero del 2012, emitida por Contraloría General de la República, División de Contratación Administrativa.)</w:t>
      </w:r>
    </w:p>
    <w:p w:rsidR="009D197D" w:rsidRDefault="004F673F">
      <w:pPr>
        <w:kinsoku w:val="0"/>
        <w:overflowPunct w:val="0"/>
        <w:autoSpaceDE/>
        <w:autoSpaceDN/>
        <w:adjustRightInd/>
        <w:spacing w:before="253" w:line="318" w:lineRule="exact"/>
        <w:jc w:val="both"/>
        <w:textAlignment w:val="baseline"/>
        <w:rPr>
          <w:spacing w:val="8"/>
          <w:sz w:val="22"/>
          <w:szCs w:val="22"/>
          <w:lang w:val="es-ES" w:eastAsia="es-ES"/>
        </w:rPr>
      </w:pPr>
      <w:r>
        <w:rPr>
          <w:spacing w:val="8"/>
          <w:sz w:val="22"/>
          <w:szCs w:val="22"/>
          <w:lang w:val="es-ES" w:eastAsia="es-ES"/>
        </w:rPr>
        <w:t xml:space="preserve">Analizados los hechos que se encuentran documentados en el expediente, se evidencia que, al 23 de febrero del 2015, tres días antes de la adopción del acto administrativo que se impugna en el </w:t>
      </w:r>
      <w:r>
        <w:rPr>
          <w:b/>
          <w:bCs/>
          <w:spacing w:val="8"/>
          <w:sz w:val="22"/>
          <w:szCs w:val="22"/>
          <w:lang w:val="es-ES" w:eastAsia="es-ES"/>
        </w:rPr>
        <w:t>Artículo 7.14 de la Sesión Ordinaria 11</w:t>
      </w:r>
      <w:r>
        <w:rPr>
          <w:rFonts w:ascii="Bookman Old Style" w:hAnsi="Bookman Old Style" w:cs="Bookman Old Style"/>
          <w:b/>
          <w:bCs/>
          <w:spacing w:val="8"/>
          <w:sz w:val="24"/>
          <w:szCs w:val="24"/>
          <w:lang w:val="es-ES" w:eastAsia="es-ES"/>
        </w:rPr>
        <w:t>-</w:t>
      </w:r>
      <w:r>
        <w:rPr>
          <w:b/>
          <w:bCs/>
          <w:spacing w:val="8"/>
          <w:sz w:val="22"/>
          <w:szCs w:val="22"/>
          <w:lang w:val="es-ES" w:eastAsia="es-ES"/>
        </w:rPr>
        <w:t xml:space="preserve">2015 del 26 de febrero del 2015, </w:t>
      </w:r>
      <w:r>
        <w:rPr>
          <w:spacing w:val="8"/>
          <w:sz w:val="22"/>
          <w:szCs w:val="22"/>
          <w:lang w:val="es-ES" w:eastAsia="es-ES"/>
        </w:rPr>
        <w:t xml:space="preserve">la empresa continuaba morosa con sus obligaciones con la </w:t>
      </w:r>
      <w:proofErr w:type="spellStart"/>
      <w:r>
        <w:rPr>
          <w:spacing w:val="8"/>
          <w:sz w:val="22"/>
          <w:szCs w:val="22"/>
          <w:lang w:val="es-ES" w:eastAsia="es-ES"/>
        </w:rPr>
        <w:t>CCSS</w:t>
      </w:r>
      <w:proofErr w:type="spellEnd"/>
      <w:r>
        <w:rPr>
          <w:spacing w:val="8"/>
          <w:sz w:val="22"/>
          <w:szCs w:val="22"/>
          <w:lang w:val="es-ES" w:eastAsia="es-ES"/>
        </w:rPr>
        <w:t xml:space="preserve">. De ahí que el motivo del acto impugnado, no sólo es legítimo, sino que existió al momento de dictarse el acto administrativo. (Léanse los folios 53 vuelto y 18 vuelto del expediente </w:t>
      </w:r>
      <w:proofErr w:type="spellStart"/>
      <w:r>
        <w:rPr>
          <w:spacing w:val="8"/>
          <w:sz w:val="22"/>
          <w:szCs w:val="22"/>
          <w:lang w:val="es-ES" w:eastAsia="es-ES"/>
        </w:rPr>
        <w:t>TAT</w:t>
      </w:r>
      <w:proofErr w:type="spellEnd"/>
      <w:r>
        <w:rPr>
          <w:spacing w:val="8"/>
          <w:sz w:val="22"/>
          <w:szCs w:val="22"/>
          <w:lang w:val="es-ES" w:eastAsia="es-ES"/>
        </w:rPr>
        <w:t>-18-16)</w:t>
      </w:r>
    </w:p>
    <w:p w:rsidR="009D197D" w:rsidRDefault="004F673F">
      <w:pPr>
        <w:kinsoku w:val="0"/>
        <w:overflowPunct w:val="0"/>
        <w:autoSpaceDE/>
        <w:autoSpaceDN/>
        <w:adjustRightInd/>
        <w:spacing w:before="332" w:line="318" w:lineRule="exact"/>
        <w:jc w:val="both"/>
        <w:textAlignment w:val="baseline"/>
        <w:rPr>
          <w:spacing w:val="8"/>
          <w:sz w:val="22"/>
          <w:szCs w:val="22"/>
          <w:lang w:val="es-ES" w:eastAsia="es-ES"/>
        </w:rPr>
      </w:pPr>
      <w:r>
        <w:rPr>
          <w:spacing w:val="8"/>
          <w:sz w:val="22"/>
          <w:szCs w:val="22"/>
          <w:lang w:val="es-ES" w:eastAsia="es-ES"/>
        </w:rPr>
        <w:t xml:space="preserve">Debe recordarse a su vez que, el principio de la universalidad de los seguros, a través de la contribución obligatoria a la </w:t>
      </w:r>
      <w:proofErr w:type="spellStart"/>
      <w:r>
        <w:rPr>
          <w:spacing w:val="8"/>
          <w:sz w:val="22"/>
          <w:szCs w:val="22"/>
          <w:lang w:val="es-ES" w:eastAsia="es-ES"/>
        </w:rPr>
        <w:t>CCSS</w:t>
      </w:r>
      <w:proofErr w:type="spellEnd"/>
      <w:r>
        <w:rPr>
          <w:spacing w:val="8"/>
          <w:sz w:val="22"/>
          <w:szCs w:val="22"/>
          <w:lang w:val="es-ES" w:eastAsia="es-ES"/>
        </w:rPr>
        <w:t>, es un principio de rango constitucional, el cual no sólo es protegido por la Caja Costarricense de Seguro Social, sino por todo el aparato estatal, de tal forma que, en aplicación al principio de legalidad, contenido en los artículos 11</w:t>
      </w:r>
    </w:p>
    <w:p w:rsidR="009D197D" w:rsidRDefault="009D197D">
      <w:pPr>
        <w:widowControl/>
        <w:rPr>
          <w:sz w:val="24"/>
          <w:szCs w:val="24"/>
        </w:rPr>
        <w:sectPr w:rsidR="009D197D">
          <w:pgSz w:w="12288" w:h="15782"/>
          <w:pgMar w:top="1580" w:right="1758" w:bottom="586" w:left="1610" w:header="720" w:footer="720" w:gutter="0"/>
          <w:cols w:space="720"/>
          <w:noEndnote/>
        </w:sectPr>
      </w:pPr>
    </w:p>
    <w:p w:rsidR="009D197D" w:rsidRDefault="004F673F">
      <w:pPr>
        <w:kinsoku w:val="0"/>
        <w:overflowPunct w:val="0"/>
        <w:autoSpaceDE/>
        <w:autoSpaceDN/>
        <w:adjustRightInd/>
        <w:spacing w:before="6" w:line="317" w:lineRule="exact"/>
        <w:ind w:left="72"/>
        <w:jc w:val="both"/>
        <w:textAlignment w:val="baseline"/>
        <w:rPr>
          <w:sz w:val="24"/>
          <w:szCs w:val="24"/>
          <w:lang w:val="es-ES" w:eastAsia="es-ES"/>
        </w:rPr>
      </w:pPr>
      <w:r>
        <w:rPr>
          <w:sz w:val="24"/>
          <w:szCs w:val="24"/>
          <w:lang w:val="es-ES" w:eastAsia="es-ES"/>
        </w:rPr>
        <w:lastRenderedPageBreak/>
        <w:t>constitucional y 11 de la ley General de la Admiración, Pública, no es viable superponer el interés particular del recurrente, sobre los intereses públicos inmersos en este caso.</w:t>
      </w:r>
    </w:p>
    <w:p w:rsidR="009D197D" w:rsidRDefault="004F673F">
      <w:pPr>
        <w:kinsoku w:val="0"/>
        <w:overflowPunct w:val="0"/>
        <w:autoSpaceDE/>
        <w:autoSpaceDN/>
        <w:adjustRightInd/>
        <w:spacing w:before="322" w:line="317" w:lineRule="exact"/>
        <w:ind w:left="72"/>
        <w:jc w:val="both"/>
        <w:textAlignment w:val="baseline"/>
        <w:rPr>
          <w:sz w:val="24"/>
          <w:szCs w:val="24"/>
          <w:lang w:val="es-ES" w:eastAsia="es-ES"/>
        </w:rPr>
      </w:pPr>
      <w:r>
        <w:rPr>
          <w:b/>
          <w:bCs/>
          <w:sz w:val="24"/>
          <w:szCs w:val="24"/>
          <w:lang w:val="es-ES" w:eastAsia="es-ES"/>
        </w:rPr>
        <w:t xml:space="preserve">6.- SOBRE LA NULIDAD ALEGADA. — </w:t>
      </w:r>
      <w:r>
        <w:rPr>
          <w:sz w:val="24"/>
          <w:szCs w:val="24"/>
          <w:lang w:val="es-ES" w:eastAsia="es-ES"/>
        </w:rPr>
        <w:t xml:space="preserve">Este Tribunal, una vez revisado el acto administrativo impugnado, los alegatos del recurrente y las pruebas que constan en el expediente, determina que el acto administrativo contenido en el </w:t>
      </w:r>
      <w:r>
        <w:rPr>
          <w:b/>
          <w:bCs/>
          <w:sz w:val="24"/>
          <w:szCs w:val="24"/>
          <w:lang w:val="es-ES" w:eastAsia="es-ES"/>
        </w:rPr>
        <w:t xml:space="preserve">Artículo 7.14 de la Sesión Ordinaria 11-2015 del 26 de febrero del 2015, </w:t>
      </w:r>
      <w:r>
        <w:rPr>
          <w:sz w:val="24"/>
          <w:szCs w:val="24"/>
          <w:lang w:val="es-ES" w:eastAsia="es-ES"/>
        </w:rPr>
        <w:t>emitido por la Junta Directiva del Consejo de Transporte Público, no tiene vicios de nulidad que impidan su existencia jurídica, de tal forma que lo procedente es confirmar su regularidad.</w:t>
      </w:r>
    </w:p>
    <w:p w:rsidR="009D197D" w:rsidRDefault="004F673F">
      <w:pPr>
        <w:kinsoku w:val="0"/>
        <w:overflowPunct w:val="0"/>
        <w:autoSpaceDE/>
        <w:autoSpaceDN/>
        <w:adjustRightInd/>
        <w:spacing w:before="683" w:line="267" w:lineRule="exact"/>
        <w:ind w:left="72"/>
        <w:jc w:val="center"/>
        <w:textAlignment w:val="baseline"/>
        <w:rPr>
          <w:b/>
          <w:bCs/>
          <w:sz w:val="24"/>
          <w:szCs w:val="24"/>
          <w:lang w:val="es-ES" w:eastAsia="es-ES"/>
        </w:rPr>
      </w:pPr>
      <w:r>
        <w:rPr>
          <w:b/>
          <w:bCs/>
          <w:sz w:val="24"/>
          <w:szCs w:val="24"/>
          <w:lang w:val="es-ES" w:eastAsia="es-ES"/>
        </w:rPr>
        <w:t>POR TANTO</w:t>
      </w:r>
    </w:p>
    <w:p w:rsidR="009D197D" w:rsidRDefault="004F673F">
      <w:pPr>
        <w:numPr>
          <w:ilvl w:val="0"/>
          <w:numId w:val="7"/>
        </w:numPr>
        <w:kinsoku w:val="0"/>
        <w:overflowPunct w:val="0"/>
        <w:autoSpaceDE/>
        <w:autoSpaceDN/>
        <w:adjustRightInd/>
        <w:spacing w:before="637" w:line="317" w:lineRule="exact"/>
        <w:jc w:val="both"/>
        <w:textAlignment w:val="baseline"/>
        <w:rPr>
          <w:spacing w:val="1"/>
          <w:sz w:val="24"/>
          <w:szCs w:val="24"/>
          <w:lang w:val="es-ES" w:eastAsia="es-ES"/>
        </w:rPr>
      </w:pPr>
      <w:r>
        <w:rPr>
          <w:spacing w:val="1"/>
          <w:sz w:val="24"/>
          <w:szCs w:val="24"/>
          <w:lang w:val="es-ES" w:eastAsia="es-ES"/>
        </w:rPr>
        <w:t xml:space="preserve">Se declara </w:t>
      </w:r>
      <w:r>
        <w:rPr>
          <w:b/>
          <w:bCs/>
          <w:spacing w:val="1"/>
          <w:sz w:val="24"/>
          <w:szCs w:val="24"/>
          <w:lang w:val="es-ES" w:eastAsia="es-ES"/>
        </w:rPr>
        <w:t xml:space="preserve">Sin Lugar, </w:t>
      </w:r>
      <w:r>
        <w:rPr>
          <w:spacing w:val="1"/>
          <w:sz w:val="24"/>
          <w:szCs w:val="24"/>
          <w:lang w:val="es-ES" w:eastAsia="es-ES"/>
        </w:rPr>
        <w:t xml:space="preserve">el </w:t>
      </w:r>
      <w:r>
        <w:rPr>
          <w:b/>
          <w:bCs/>
          <w:spacing w:val="1"/>
          <w:sz w:val="19"/>
          <w:szCs w:val="19"/>
          <w:lang w:val="es-ES" w:eastAsia="es-ES"/>
        </w:rPr>
        <w:t xml:space="preserve">RECURSO DE APELACIÓN EN SUBSIDIO Y NULIDAD, </w:t>
      </w:r>
      <w:r>
        <w:rPr>
          <w:spacing w:val="1"/>
          <w:sz w:val="24"/>
          <w:szCs w:val="24"/>
          <w:lang w:val="es-ES" w:eastAsia="es-ES"/>
        </w:rPr>
        <w:t xml:space="preserve">interpuesto por </w:t>
      </w:r>
      <w:proofErr w:type="spellStart"/>
      <w:r>
        <w:rPr>
          <w:b/>
          <w:bCs/>
          <w:spacing w:val="1"/>
          <w:sz w:val="19"/>
          <w:szCs w:val="19"/>
          <w:lang w:val="es-ES" w:eastAsia="es-ES"/>
        </w:rPr>
        <w:t>E</w:t>
      </w:r>
      <w:r w:rsidR="00AB6924">
        <w:rPr>
          <w:b/>
          <w:bCs/>
          <w:spacing w:val="1"/>
          <w:sz w:val="19"/>
          <w:szCs w:val="19"/>
          <w:lang w:val="es-ES" w:eastAsia="es-ES"/>
        </w:rPr>
        <w:t>.A.L</w:t>
      </w:r>
      <w:proofErr w:type="spellEnd"/>
      <w:r w:rsidR="00AB6924">
        <w:rPr>
          <w:b/>
          <w:bCs/>
          <w:spacing w:val="1"/>
          <w:sz w:val="19"/>
          <w:szCs w:val="19"/>
          <w:lang w:val="es-ES" w:eastAsia="es-ES"/>
        </w:rPr>
        <w:t>.,</w:t>
      </w:r>
      <w:r>
        <w:rPr>
          <w:b/>
          <w:bCs/>
          <w:spacing w:val="1"/>
          <w:sz w:val="19"/>
          <w:szCs w:val="19"/>
          <w:lang w:val="es-ES" w:eastAsia="es-ES"/>
        </w:rPr>
        <w:t xml:space="preserve"> </w:t>
      </w:r>
      <w:r>
        <w:rPr>
          <w:spacing w:val="1"/>
          <w:sz w:val="24"/>
          <w:szCs w:val="24"/>
          <w:lang w:val="es-ES" w:eastAsia="es-ES"/>
        </w:rPr>
        <w:t xml:space="preserve">cédula jurídica número </w:t>
      </w:r>
      <w:r w:rsidR="00AB6924">
        <w:rPr>
          <w:spacing w:val="1"/>
          <w:sz w:val="24"/>
          <w:szCs w:val="24"/>
          <w:lang w:val="es-ES" w:eastAsia="es-ES"/>
        </w:rPr>
        <w:t>…</w:t>
      </w:r>
      <w:r>
        <w:rPr>
          <w:spacing w:val="1"/>
          <w:sz w:val="24"/>
          <w:szCs w:val="24"/>
          <w:lang w:val="es-ES" w:eastAsia="es-ES"/>
        </w:rPr>
        <w:t xml:space="preserve">; representada por </w:t>
      </w:r>
      <w:proofErr w:type="spellStart"/>
      <w:r>
        <w:rPr>
          <w:spacing w:val="1"/>
          <w:sz w:val="24"/>
          <w:szCs w:val="24"/>
          <w:lang w:val="es-ES" w:eastAsia="es-ES"/>
        </w:rPr>
        <w:t>G</w:t>
      </w:r>
      <w:r w:rsidR="00AB6924">
        <w:rPr>
          <w:spacing w:val="1"/>
          <w:sz w:val="24"/>
          <w:szCs w:val="24"/>
          <w:lang w:val="es-ES" w:eastAsia="es-ES"/>
        </w:rPr>
        <w:t>.A.C</w:t>
      </w:r>
      <w:proofErr w:type="spellEnd"/>
      <w:r w:rsidR="00AB6924">
        <w:rPr>
          <w:spacing w:val="1"/>
          <w:sz w:val="24"/>
          <w:szCs w:val="24"/>
          <w:lang w:val="es-ES" w:eastAsia="es-ES"/>
        </w:rPr>
        <w:t>.</w:t>
      </w:r>
      <w:r>
        <w:rPr>
          <w:spacing w:val="1"/>
          <w:sz w:val="24"/>
          <w:szCs w:val="24"/>
          <w:lang w:val="es-ES" w:eastAsia="es-ES"/>
        </w:rPr>
        <w:t xml:space="preserve">, portador de la cédula de identidad número </w:t>
      </w:r>
      <w:r w:rsidR="00AB6924">
        <w:rPr>
          <w:spacing w:val="1"/>
          <w:sz w:val="24"/>
          <w:szCs w:val="24"/>
          <w:lang w:val="es-ES" w:eastAsia="es-ES"/>
        </w:rPr>
        <w:t>…</w:t>
      </w:r>
      <w:r>
        <w:rPr>
          <w:spacing w:val="1"/>
          <w:sz w:val="24"/>
          <w:szCs w:val="24"/>
          <w:lang w:val="es-ES" w:eastAsia="es-ES"/>
        </w:rPr>
        <w:t xml:space="preserve">, y </w:t>
      </w:r>
      <w:proofErr w:type="spellStart"/>
      <w:r>
        <w:rPr>
          <w:spacing w:val="1"/>
          <w:sz w:val="24"/>
          <w:szCs w:val="24"/>
          <w:lang w:val="es-ES" w:eastAsia="es-ES"/>
        </w:rPr>
        <w:t>F</w:t>
      </w:r>
      <w:r w:rsidR="00AB6924">
        <w:rPr>
          <w:spacing w:val="1"/>
          <w:sz w:val="24"/>
          <w:szCs w:val="24"/>
          <w:lang w:val="es-ES" w:eastAsia="es-ES"/>
        </w:rPr>
        <w:t>.A.H</w:t>
      </w:r>
      <w:proofErr w:type="spellEnd"/>
      <w:r w:rsidR="00AB6924">
        <w:rPr>
          <w:spacing w:val="1"/>
          <w:sz w:val="24"/>
          <w:szCs w:val="24"/>
          <w:lang w:val="es-ES" w:eastAsia="es-ES"/>
        </w:rPr>
        <w:t>.</w:t>
      </w:r>
      <w:r>
        <w:rPr>
          <w:spacing w:val="1"/>
          <w:sz w:val="24"/>
          <w:szCs w:val="24"/>
          <w:lang w:val="es-ES" w:eastAsia="es-ES"/>
        </w:rPr>
        <w:t xml:space="preserve">, portador de la cédula de identidad número </w:t>
      </w:r>
      <w:r w:rsidR="00AB6924">
        <w:rPr>
          <w:spacing w:val="1"/>
          <w:sz w:val="24"/>
          <w:szCs w:val="24"/>
          <w:lang w:val="es-ES" w:eastAsia="es-ES"/>
        </w:rPr>
        <w:t>…</w:t>
      </w:r>
      <w:r>
        <w:rPr>
          <w:spacing w:val="1"/>
          <w:sz w:val="24"/>
          <w:szCs w:val="24"/>
          <w:lang w:val="es-ES" w:eastAsia="es-ES"/>
        </w:rPr>
        <w:t xml:space="preserve">, ambos en su condición de representantes legales; contra el </w:t>
      </w:r>
      <w:r>
        <w:rPr>
          <w:b/>
          <w:bCs/>
          <w:spacing w:val="1"/>
          <w:sz w:val="24"/>
          <w:szCs w:val="24"/>
          <w:lang w:val="es-ES" w:eastAsia="es-ES"/>
        </w:rPr>
        <w:t xml:space="preserve">Artículo 7.14 de la Sesión Ordinaria 11-2015 del 26 de febrero del 2015, </w:t>
      </w:r>
      <w:r>
        <w:rPr>
          <w:spacing w:val="1"/>
          <w:sz w:val="24"/>
          <w:szCs w:val="24"/>
          <w:lang w:val="es-ES" w:eastAsia="es-ES"/>
        </w:rPr>
        <w:t>emitido por la Junta Directiva del Consejo de Transporte Público.</w:t>
      </w:r>
    </w:p>
    <w:p w:rsidR="009D197D" w:rsidRPr="00AB6924" w:rsidRDefault="004F673F" w:rsidP="00AB6924">
      <w:pPr>
        <w:numPr>
          <w:ilvl w:val="0"/>
          <w:numId w:val="7"/>
        </w:numPr>
        <w:kinsoku w:val="0"/>
        <w:overflowPunct w:val="0"/>
        <w:autoSpaceDE/>
        <w:autoSpaceDN/>
        <w:adjustRightInd/>
        <w:spacing w:before="326" w:after="529" w:line="317" w:lineRule="exact"/>
        <w:jc w:val="both"/>
        <w:textAlignment w:val="baseline"/>
        <w:rPr>
          <w:sz w:val="24"/>
          <w:szCs w:val="24"/>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 xml:space="preserve">se da por agotada la vía administrativa. </w:t>
      </w:r>
      <w:r>
        <w:rPr>
          <w:b/>
          <w:bCs/>
          <w:sz w:val="24"/>
          <w:szCs w:val="24"/>
          <w:lang w:val="es-ES" w:eastAsia="es-ES"/>
        </w:rPr>
        <w:t xml:space="preserve">NOTIFÍQUESE. </w:t>
      </w:r>
      <w:r w:rsidR="00AB6924">
        <w:rPr>
          <w:b/>
          <w:bCs/>
          <w:sz w:val="24"/>
          <w:szCs w:val="24"/>
          <w:lang w:val="es-ES" w:eastAsia="es-ES"/>
        </w:rPr>
        <w:t>–</w:t>
      </w:r>
    </w:p>
    <w:p w:rsidR="00AB6924" w:rsidRDefault="00AB6924" w:rsidP="00AB6924">
      <w:pPr>
        <w:kinsoku w:val="0"/>
        <w:overflowPunct w:val="0"/>
        <w:autoSpaceDE/>
        <w:autoSpaceDN/>
        <w:adjustRightInd/>
        <w:spacing w:after="374" w:line="320" w:lineRule="exact"/>
        <w:ind w:left="72" w:right="72"/>
        <w:jc w:val="center"/>
        <w:textAlignment w:val="baseline"/>
        <w:rPr>
          <w:rStyle w:val="CharacterStyle1"/>
          <w:i/>
          <w:iCs/>
          <w:spacing w:val="5"/>
          <w:sz w:val="26"/>
          <w:szCs w:val="26"/>
        </w:rPr>
      </w:pPr>
    </w:p>
    <w:p w:rsidR="00AB6924" w:rsidRPr="00CF40A0" w:rsidRDefault="00AB6924" w:rsidP="00AB6924">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AB6924" w:rsidRDefault="00AB6924" w:rsidP="00AB6924">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AB6924" w:rsidRPr="00FC408E" w:rsidRDefault="00AB6924" w:rsidP="00AB6924">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AB6924" w:rsidRPr="00AB6924" w:rsidRDefault="00AB6924" w:rsidP="00AB6924">
      <w:pPr>
        <w:kinsoku w:val="0"/>
        <w:overflowPunct w:val="0"/>
        <w:autoSpaceDE/>
        <w:autoSpaceDN/>
        <w:adjustRightInd/>
        <w:spacing w:before="326" w:after="529" w:line="317" w:lineRule="exact"/>
        <w:ind w:left="72"/>
        <w:jc w:val="both"/>
        <w:textAlignment w:val="baseline"/>
        <w:rPr>
          <w:sz w:val="24"/>
          <w:szCs w:val="24"/>
        </w:rPr>
      </w:pPr>
    </w:p>
    <w:p w:rsidR="00AB6924" w:rsidRDefault="00AB6924" w:rsidP="00AB6924">
      <w:pPr>
        <w:kinsoku w:val="0"/>
        <w:overflowPunct w:val="0"/>
        <w:autoSpaceDE/>
        <w:autoSpaceDN/>
        <w:adjustRightInd/>
        <w:spacing w:before="326" w:after="529" w:line="317" w:lineRule="exact"/>
        <w:textAlignment w:val="baseline"/>
        <w:rPr>
          <w:b/>
          <w:bCs/>
          <w:sz w:val="24"/>
          <w:szCs w:val="24"/>
          <w:lang w:val="es-ES" w:eastAsia="es-ES"/>
        </w:rPr>
      </w:pPr>
    </w:p>
    <w:p w:rsidR="00AB6924" w:rsidRDefault="00AB6924" w:rsidP="00AB6924">
      <w:pPr>
        <w:kinsoku w:val="0"/>
        <w:overflowPunct w:val="0"/>
        <w:autoSpaceDE/>
        <w:autoSpaceDN/>
        <w:adjustRightInd/>
        <w:spacing w:before="326" w:after="529" w:line="317" w:lineRule="exact"/>
        <w:textAlignment w:val="baseline"/>
        <w:rPr>
          <w:sz w:val="24"/>
          <w:szCs w:val="24"/>
        </w:rPr>
        <w:sectPr w:rsidR="00AB6924">
          <w:pgSz w:w="12278" w:h="15802"/>
          <w:pgMar w:top="1560" w:right="1716" w:bottom="566" w:left="1642" w:header="720" w:footer="720" w:gutter="0"/>
          <w:cols w:space="720"/>
          <w:noEndnote/>
        </w:sectPr>
      </w:pPr>
    </w:p>
    <w:p w:rsidR="004F673F" w:rsidRDefault="004F673F" w:rsidP="00AB6924">
      <w:pPr>
        <w:tabs>
          <w:tab w:val="right" w:pos="3384"/>
        </w:tabs>
        <w:kinsoku w:val="0"/>
        <w:overflowPunct w:val="0"/>
        <w:autoSpaceDE/>
        <w:autoSpaceDN/>
        <w:adjustRightInd/>
        <w:spacing w:line="214" w:lineRule="exact"/>
        <w:textAlignment w:val="baseline"/>
        <w:rPr>
          <w:b/>
          <w:bCs/>
          <w:sz w:val="19"/>
          <w:szCs w:val="19"/>
          <w:lang w:val="es-ES" w:eastAsia="es-ES"/>
        </w:rPr>
      </w:pPr>
    </w:p>
    <w:sectPr w:rsidR="004F673F">
      <w:type w:val="continuous"/>
      <w:pgSz w:w="12278" w:h="15802"/>
      <w:pgMar w:top="1560" w:right="1836" w:bottom="566" w:left="70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D386"/>
    <w:multiLevelType w:val="singleLevel"/>
    <w:tmpl w:val="0FF31DCB"/>
    <w:lvl w:ilvl="0">
      <w:start w:val="1"/>
      <w:numFmt w:val="decimal"/>
      <w:lvlText w:val="%1."/>
      <w:lvlJc w:val="left"/>
      <w:pPr>
        <w:tabs>
          <w:tab w:val="num" w:pos="432"/>
        </w:tabs>
        <w:ind w:left="72"/>
      </w:pPr>
      <w:rPr>
        <w:b/>
        <w:bCs/>
        <w:snapToGrid/>
        <w:spacing w:val="14"/>
        <w:sz w:val="22"/>
        <w:szCs w:val="22"/>
      </w:rPr>
    </w:lvl>
  </w:abstractNum>
  <w:abstractNum w:abstractNumId="1" w15:restartNumberingAfterBreak="0">
    <w:nsid w:val="032B99E6"/>
    <w:multiLevelType w:val="singleLevel"/>
    <w:tmpl w:val="9D88FC08"/>
    <w:lvl w:ilvl="0">
      <w:start w:val="1"/>
      <w:numFmt w:val="upperRoman"/>
      <w:lvlText w:val="%1."/>
      <w:lvlJc w:val="left"/>
      <w:pPr>
        <w:tabs>
          <w:tab w:val="num" w:pos="432"/>
        </w:tabs>
        <w:ind w:left="72"/>
      </w:pPr>
      <w:rPr>
        <w:b/>
        <w:snapToGrid/>
        <w:spacing w:val="1"/>
        <w:sz w:val="24"/>
        <w:szCs w:val="24"/>
      </w:rPr>
    </w:lvl>
  </w:abstractNum>
  <w:abstractNum w:abstractNumId="2" w15:restartNumberingAfterBreak="0">
    <w:nsid w:val="04917C07"/>
    <w:multiLevelType w:val="singleLevel"/>
    <w:tmpl w:val="8C261DCA"/>
    <w:lvl w:ilvl="0">
      <w:start w:val="1"/>
      <w:numFmt w:val="upperLetter"/>
      <w:lvlText w:val="%1."/>
      <w:lvlJc w:val="left"/>
      <w:pPr>
        <w:tabs>
          <w:tab w:val="num" w:pos="288"/>
        </w:tabs>
        <w:ind w:left="72"/>
      </w:pPr>
      <w:rPr>
        <w:b/>
        <w:snapToGrid/>
        <w:sz w:val="22"/>
        <w:szCs w:val="22"/>
      </w:rPr>
    </w:lvl>
  </w:abstractNum>
  <w:abstractNum w:abstractNumId="3" w15:restartNumberingAfterBreak="0">
    <w:nsid w:val="051B7E2C"/>
    <w:multiLevelType w:val="singleLevel"/>
    <w:tmpl w:val="71D822B9"/>
    <w:lvl w:ilvl="0">
      <w:start w:val="5"/>
      <w:numFmt w:val="lowerLetter"/>
      <w:lvlText w:val="%1)"/>
      <w:lvlJc w:val="left"/>
      <w:pPr>
        <w:tabs>
          <w:tab w:val="num" w:pos="216"/>
        </w:tabs>
        <w:ind w:left="72"/>
      </w:pPr>
      <w:rPr>
        <w:snapToGrid/>
        <w:sz w:val="24"/>
        <w:szCs w:val="24"/>
      </w:rPr>
    </w:lvl>
  </w:abstractNum>
  <w:abstractNum w:abstractNumId="4" w15:restartNumberingAfterBreak="0">
    <w:nsid w:val="052546A4"/>
    <w:multiLevelType w:val="singleLevel"/>
    <w:tmpl w:val="692916C6"/>
    <w:lvl w:ilvl="0">
      <w:start w:val="1"/>
      <w:numFmt w:val="decimal"/>
      <w:lvlText w:val="%1."/>
      <w:lvlJc w:val="left"/>
      <w:pPr>
        <w:tabs>
          <w:tab w:val="num" w:pos="1152"/>
        </w:tabs>
        <w:ind w:left="1152" w:hanging="288"/>
      </w:pPr>
      <w:rPr>
        <w:snapToGrid/>
        <w:sz w:val="20"/>
        <w:szCs w:val="20"/>
      </w:rPr>
    </w:lvl>
  </w:abstractNum>
  <w:abstractNum w:abstractNumId="5" w15:restartNumberingAfterBreak="0">
    <w:nsid w:val="069A7D31"/>
    <w:multiLevelType w:val="singleLevel"/>
    <w:tmpl w:val="3892F16D"/>
    <w:lvl w:ilvl="0">
      <w:start w:val="1"/>
      <w:numFmt w:val="lowerLetter"/>
      <w:lvlText w:val="%1)"/>
      <w:lvlJc w:val="left"/>
      <w:pPr>
        <w:tabs>
          <w:tab w:val="num" w:pos="360"/>
        </w:tabs>
        <w:ind w:left="72"/>
      </w:pPr>
      <w:rPr>
        <w:snapToGrid/>
        <w:sz w:val="24"/>
        <w:szCs w:val="24"/>
      </w:rPr>
    </w:lvl>
  </w:abstractNum>
  <w:abstractNum w:abstractNumId="6" w15:restartNumberingAfterBreak="0">
    <w:nsid w:val="069DC8C1"/>
    <w:multiLevelType w:val="singleLevel"/>
    <w:tmpl w:val="98D0E27E"/>
    <w:lvl w:ilvl="0">
      <w:start w:val="2"/>
      <w:numFmt w:val="upperRoman"/>
      <w:lvlText w:val="%1.-"/>
      <w:lvlJc w:val="left"/>
      <w:pPr>
        <w:tabs>
          <w:tab w:val="num" w:pos="720"/>
        </w:tabs>
      </w:pPr>
      <w:rPr>
        <w:b/>
        <w:i w:val="0"/>
        <w:snapToGrid/>
        <w:sz w:val="24"/>
        <w:szCs w:val="24"/>
      </w:rPr>
    </w:lvl>
  </w:abstractNum>
  <w:abstractNum w:abstractNumId="7" w15:restartNumberingAfterBreak="0">
    <w:nsid w:val="07487A1B"/>
    <w:multiLevelType w:val="singleLevel"/>
    <w:tmpl w:val="2018F641"/>
    <w:lvl w:ilvl="0">
      <w:start w:val="4"/>
      <w:numFmt w:val="decimal"/>
      <w:lvlText w:val="%1.-"/>
      <w:lvlJc w:val="left"/>
      <w:pPr>
        <w:tabs>
          <w:tab w:val="num" w:pos="360"/>
        </w:tabs>
        <w:ind w:left="72"/>
      </w:pPr>
      <w:rPr>
        <w:b/>
        <w:bCs/>
        <w:snapToGrid/>
        <w:spacing w:val="5"/>
        <w:sz w:val="22"/>
        <w:szCs w:val="22"/>
      </w:rPr>
    </w:lvl>
  </w:abstractNum>
  <w:num w:numId="1">
    <w:abstractNumId w:val="4"/>
  </w:num>
  <w:num w:numId="2">
    <w:abstractNumId w:val="5"/>
  </w:num>
  <w:num w:numId="3">
    <w:abstractNumId w:val="3"/>
  </w:num>
  <w:num w:numId="4">
    <w:abstractNumId w:val="0"/>
  </w:num>
  <w:num w:numId="5">
    <w:abstractNumId w:val="2"/>
  </w:num>
  <w:num w:numId="6">
    <w:abstractNumId w:val="7"/>
  </w:num>
  <w:num w:numId="7">
    <w:abstractNumId w:val="1"/>
  </w:num>
  <w:num w:numId="8">
    <w:abstractNumId w:val="6"/>
    <w:lvlOverride w:ilvl="0">
      <w:lvl w:ilvl="0">
        <w:numFmt w:val="upperRoman"/>
        <w:lvlText w:val="%1.-"/>
        <w:lvlJc w:val="left"/>
        <w:pPr>
          <w:tabs>
            <w:tab w:val="num" w:pos="576"/>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37"/>
    <w:rsid w:val="002D5D34"/>
    <w:rsid w:val="004F673F"/>
    <w:rsid w:val="007C0937"/>
    <w:rsid w:val="008307D6"/>
    <w:rsid w:val="009722B4"/>
    <w:rsid w:val="009D197D"/>
    <w:rsid w:val="00A01973"/>
    <w:rsid w:val="00AB6924"/>
    <w:rsid w:val="00CF4E30"/>
    <w:rsid w:val="00EA19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7E60C"/>
  <w14:defaultImageDpi w14:val="0"/>
  <w15:docId w15:val="{3B0FF142-F845-4493-A5CD-EA620FF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B6924"/>
    <w:rPr>
      <w:lang w:val="es-CR"/>
    </w:rPr>
  </w:style>
  <w:style w:type="character" w:customStyle="1" w:styleId="CharacterStyle1">
    <w:name w:val="Character Style 1"/>
    <w:uiPriority w:val="99"/>
    <w:rsid w:val="00AB69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7370</Words>
  <Characters>40540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4</cp:revision>
  <dcterms:created xsi:type="dcterms:W3CDTF">2017-02-07T14:09:00Z</dcterms:created>
  <dcterms:modified xsi:type="dcterms:W3CDTF">2017-02-10T17:00:00Z</dcterms:modified>
</cp:coreProperties>
</file>